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media/image1.png" ContentType="image/pn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rPr>
          <w:rFonts w:cs="Arial"/>
          <w:b/>
          <w:b/>
          <w:bCs/>
          <w:i/>
          <w:i/>
          <w:iCs/>
          <w:color w:val="FF0000"/>
          <w:szCs w:val="18"/>
        </w:rPr>
      </w:pPr>
      <w:r>
        <w:rPr>
          <w:rFonts w:cs="Arial"/>
          <w:color w:val="5B5B5F"/>
          <w:sz w:val="36"/>
          <w:szCs w:val="36"/>
        </w:rPr>
        <w:t>Aviso de</w:t>
      </w:r>
      <w:r>
        <w:rPr>
          <w:rFonts w:cs="Arial"/>
          <w:color w:val="FF0000"/>
          <w:szCs w:val="18"/>
        </w:rPr>
        <w:t xml:space="preserve"> </w:t>
      </w:r>
    </w:p>
    <w:p>
      <w:pPr>
        <w:pStyle w:val="Normal"/>
        <w:rPr>
          <w:rFonts w:cs="Arial"/>
          <w:color w:val="405CA1"/>
          <w:sz w:val="56"/>
          <w:szCs w:val="56"/>
        </w:rPr>
      </w:pPr>
      <w:r>
        <w:rPr>
          <w:rFonts w:cs="Arial"/>
          <w:color w:val="405CA1"/>
          <w:sz w:val="56"/>
          <w:szCs w:val="56"/>
        </w:rPr>
        <w:t>CONTRATAÇÃO</w:t>
      </w:r>
    </w:p>
    <w:p>
      <w:pPr>
        <w:pStyle w:val="Normal"/>
        <w:rPr>
          <w:rFonts w:cs="Arial"/>
          <w:color w:val="405CA1"/>
          <w:sz w:val="56"/>
          <w:szCs w:val="56"/>
        </w:rPr>
      </w:pPr>
      <w:r>
        <w:rPr>
          <w:rFonts w:cs="Arial"/>
          <w:color w:val="405CA1"/>
          <w:sz w:val="56"/>
          <w:szCs w:val="56"/>
        </w:rPr>
        <w:t>DIRETA</w:t>
      </w:r>
    </w:p>
    <w:p>
      <w:pPr>
        <w:pStyle w:val="Normal"/>
        <w:rPr/>
      </w:pPr>
      <w:r>
        <w:rPr>
          <w:rFonts w:cs="Arial"/>
          <w:bCs/>
          <w:color w:val="5B5B5F"/>
          <w:sz w:val="28"/>
          <w:szCs w:val="28"/>
        </w:rPr>
        <w:t>90027/</w:t>
      </w:r>
      <w:r>
        <w:rPr>
          <w:rFonts w:cs="Arial"/>
          <w:bCs/>
          <w:color w:val="5B5B5F"/>
          <w:sz w:val="28"/>
          <w:szCs w:val="28"/>
        </w:rPr>
        <w:t>2024</w:t>
      </w:r>
    </w:p>
    <w:p>
      <w:pPr>
        <w:pStyle w:val="Normal"/>
        <w:spacing w:lineRule="auto" w:line="259"/>
        <w:rPr>
          <w:rFonts w:cs="Arial"/>
          <w:b/>
          <w:b/>
          <w:bCs/>
          <w:color w:val="405CA1"/>
          <w:sz w:val="32"/>
          <w:szCs w:val="32"/>
        </w:rPr>
      </w:pPr>
      <w:r>
        <w:rPr>
          <w:rFonts w:cs="Arial"/>
          <w:b/>
          <w:bCs/>
          <w:color w:val="405CA1"/>
          <w:sz w:val="32"/>
          <w:szCs w:val="32"/>
        </w:rPr>
      </w:r>
    </w:p>
    <w:p>
      <w:pPr>
        <w:pStyle w:val="Normal"/>
        <w:spacing w:lineRule="auto" w:line="259"/>
        <w:rPr>
          <w:rFonts w:cs="Arial"/>
          <w:b/>
          <w:b/>
          <w:bCs/>
          <w:color w:val="405CA1"/>
          <w:sz w:val="32"/>
          <w:szCs w:val="32"/>
        </w:rPr>
      </w:pPr>
      <w:r>
        <w:rPr>
          <w:rFonts w:cs="Arial"/>
          <w:b/>
          <w:bCs/>
          <w:color w:val="405CA1"/>
          <w:sz w:val="32"/>
          <w:szCs w:val="32"/>
        </w:rPr>
        <w:t>CONTRATANTE (UASG)</w:t>
      </w:r>
    </w:p>
    <w:p>
      <w:pPr>
        <w:pStyle w:val="Normal"/>
        <w:rPr>
          <w:rFonts w:cs="Arial"/>
          <w:bCs/>
          <w:color w:val="5B5B5F"/>
          <w:sz w:val="28"/>
          <w:szCs w:val="28"/>
        </w:rPr>
      </w:pPr>
      <w:r>
        <w:rPr>
          <w:rFonts w:cs="Arial"/>
          <w:b/>
          <w:bCs/>
          <w:color w:val="5B5B5F"/>
          <w:sz w:val="28"/>
          <w:szCs w:val="28"/>
        </w:rPr>
        <w:t>17° REGIMENTO DE CAVALARIA MECANIZADO (</w:t>
      </w:r>
      <w:r>
        <w:rPr>
          <w:rFonts w:cs="Arial"/>
          <w:b/>
          <w:bCs/>
          <w:color w:val="5B5B5F"/>
          <w:sz w:val="28"/>
          <w:szCs w:val="28"/>
          <w:shd w:fill="FFFFFF" w:val="clear"/>
        </w:rPr>
        <w:t>160131</w:t>
      </w:r>
      <w:r>
        <w:rPr>
          <w:rFonts w:cs="Arial"/>
          <w:b/>
          <w:bCs/>
          <w:color w:val="5B5B5F"/>
          <w:sz w:val="28"/>
          <w:szCs w:val="28"/>
        </w:rPr>
        <w:t>)</w:t>
      </w:r>
    </w:p>
    <w:p>
      <w:pPr>
        <w:pStyle w:val="Normal"/>
        <w:rPr>
          <w:rFonts w:cs="Arial"/>
          <w:b/>
          <w:b/>
          <w:bCs/>
          <w:color w:val="405CA1"/>
          <w:sz w:val="32"/>
          <w:szCs w:val="32"/>
        </w:rPr>
      </w:pPr>
      <w:r>
        <w:rPr>
          <w:rFonts w:cs="Arial"/>
          <w:b/>
          <w:bCs/>
          <w:color w:val="405CA1"/>
          <w:sz w:val="32"/>
          <w:szCs w:val="32"/>
        </w:rPr>
      </w:r>
    </w:p>
    <w:p>
      <w:pPr>
        <w:pStyle w:val="Normal"/>
        <w:rPr>
          <w:rFonts w:cs="Arial"/>
          <w:b/>
          <w:b/>
          <w:bCs/>
          <w:color w:val="5B5B5F"/>
          <w:sz w:val="32"/>
          <w:szCs w:val="20"/>
        </w:rPr>
      </w:pPr>
      <w:r>
        <w:rPr>
          <w:rFonts w:cs="Arial"/>
          <w:b/>
          <w:bCs/>
          <w:color w:val="405CA1"/>
          <w:sz w:val="32"/>
          <w:szCs w:val="32"/>
        </w:rPr>
        <w:t>OBJETO</w:t>
      </w:r>
    </w:p>
    <w:p>
      <w:pPr>
        <w:pStyle w:val="Normal"/>
        <w:jc w:val="both"/>
        <w:rPr/>
      </w:pPr>
      <w:r>
        <w:rPr>
          <w:rFonts w:cs="Arial"/>
          <w:color w:val="595959" w:themeColor="text1" w:themeTint="a6"/>
          <w:sz w:val="28"/>
          <w:szCs w:val="28"/>
          <w:shd w:fill="FFFFFF" w:val="clear"/>
        </w:rPr>
        <w:t>Aquisição d</w:t>
      </w:r>
      <w:r>
        <w:rPr>
          <w:rFonts w:cs="Arial"/>
          <w:color w:val="595959" w:themeColor="text1" w:themeTint="a6"/>
          <w:sz w:val="28"/>
          <w:szCs w:val="28"/>
          <w:shd w:fill="FFFFFF" w:val="clear"/>
        </w:rPr>
        <w:t>e</w:t>
      </w:r>
      <w:r>
        <w:rPr>
          <w:rFonts w:cs="Arial"/>
          <w:color w:val="595959" w:themeColor="text1" w:themeTint="a6"/>
          <w:sz w:val="28"/>
          <w:szCs w:val="28"/>
          <w:shd w:fill="FFFFFF" w:val="clear"/>
        </w:rPr>
        <w:t xml:space="preserve"> serviço de recarga dos extintores de incêndio.</w:t>
      </w:r>
    </w:p>
    <w:p>
      <w:pPr>
        <w:pStyle w:val="Normal"/>
        <w:rPr>
          <w:rFonts w:cs="Arial"/>
          <w:color w:val="5B5B5F"/>
          <w:sz w:val="28"/>
          <w:szCs w:val="28"/>
        </w:rPr>
      </w:pPr>
      <w:r>
        <w:rPr>
          <w:rFonts w:cs="Arial"/>
          <w:color w:val="5B5B5F"/>
          <w:sz w:val="28"/>
          <w:szCs w:val="28"/>
        </w:rPr>
      </w:r>
    </w:p>
    <w:p>
      <w:pPr>
        <w:pStyle w:val="Normal"/>
        <w:rPr>
          <w:rFonts w:cs="Arial"/>
          <w:b/>
          <w:b/>
          <w:bCs/>
          <w:color w:val="405CA1"/>
          <w:sz w:val="32"/>
          <w:szCs w:val="32"/>
        </w:rPr>
      </w:pPr>
      <w:r>
        <w:rPr>
          <w:rFonts w:cs="Arial"/>
          <w:b/>
          <w:bCs/>
          <w:color w:val="405CA1"/>
          <w:sz w:val="32"/>
          <w:szCs w:val="32"/>
        </w:rPr>
        <w:t>VALOR TOTAL DA CONTRATAÇÃO</w:t>
      </w:r>
    </w:p>
    <w:p>
      <w:pPr>
        <w:pStyle w:val="Normal"/>
        <w:rPr/>
      </w:pPr>
      <w:r>
        <w:rPr>
          <w:rFonts w:cs="Arial"/>
          <w:b/>
          <w:bCs/>
          <w:color w:val="5B5B5F"/>
          <w:sz w:val="28"/>
          <w:szCs w:val="28"/>
          <w:shd w:fill="FFFFFF" w:val="clear"/>
        </w:rPr>
        <w:t>R$ 4030,00</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 xml:space="preserve">DATA DA SESSÃO </w:t>
      </w:r>
    </w:p>
    <w:p>
      <w:pPr>
        <w:pStyle w:val="Normal"/>
        <w:rPr>
          <w:rFonts w:cs="Arial"/>
          <w:color w:val="5B5B5F"/>
          <w:sz w:val="28"/>
          <w:szCs w:val="28"/>
        </w:rPr>
      </w:pPr>
      <w:r>
        <w:rPr>
          <w:rFonts w:cs="Arial"/>
          <w:color w:val="5B5B5F"/>
          <w:sz w:val="28"/>
          <w:szCs w:val="28"/>
        </w:rPr>
        <w:t>De</w:t>
      </w:r>
      <w:r>
        <w:rPr>
          <w:rFonts w:cs="Arial"/>
          <w:b/>
          <w:bCs/>
          <w:color w:val="5B5B5F"/>
          <w:sz w:val="28"/>
          <w:szCs w:val="28"/>
          <w:shd w:fill="FFFFFF" w:val="clear"/>
        </w:rPr>
        <w:t xml:space="preserve"> </w:t>
      </w:r>
      <w:r>
        <w:rPr>
          <w:rFonts w:cs="Arial"/>
          <w:b/>
          <w:bCs/>
          <w:color w:val="5B5B5F"/>
          <w:sz w:val="28"/>
          <w:szCs w:val="28"/>
          <w:shd w:fill="FFFFFF" w:val="clear"/>
        </w:rPr>
        <w:t>21/05/2024</w:t>
      </w:r>
    </w:p>
    <w:p>
      <w:pPr>
        <w:pStyle w:val="Normal"/>
        <w:rPr>
          <w:rFonts w:cs="Arial"/>
          <w:color w:val="5B5B5F"/>
          <w:sz w:val="32"/>
          <w:szCs w:val="32"/>
        </w:rPr>
      </w:pPr>
      <w:r>
        <w:rPr>
          <w:rFonts w:cs="Arial"/>
          <w:color w:val="5B5B5F"/>
          <w:sz w:val="32"/>
          <w:szCs w:val="32"/>
        </w:rPr>
      </w:r>
    </w:p>
    <w:p>
      <w:pPr>
        <w:pStyle w:val="Normal"/>
        <w:rPr>
          <w:rFonts w:cs="Arial"/>
          <w:b/>
          <w:b/>
          <w:bCs/>
          <w:color w:val="405CA1"/>
          <w:sz w:val="32"/>
          <w:szCs w:val="32"/>
        </w:rPr>
      </w:pPr>
      <w:r>
        <w:rPr>
          <w:rFonts w:cs="Arial"/>
          <w:b/>
          <w:bCs/>
          <w:color w:val="405CA1"/>
          <w:sz w:val="32"/>
          <w:szCs w:val="32"/>
        </w:rPr>
        <w:t>HORÁRIO DA FASE DE LANCES</w:t>
      </w:r>
    </w:p>
    <w:p>
      <w:pPr>
        <w:pStyle w:val="Normal"/>
        <w:rPr/>
      </w:pPr>
      <w:r>
        <w:rPr>
          <w:rFonts w:cs="Arial"/>
          <w:color w:val="5B5B5F"/>
          <w:sz w:val="28"/>
          <w:szCs w:val="28"/>
        </w:rPr>
        <w:t>Das 09:00hs até 15:00hs (Horário oficial de Brasília).</w:t>
      </w:r>
    </w:p>
    <w:p>
      <w:pPr>
        <w:pStyle w:val="Normal"/>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CRITÉRIO DE JULGAMENTO:</w:t>
      </w:r>
    </w:p>
    <w:p>
      <w:pPr>
        <w:pStyle w:val="Normal"/>
        <w:suppressAutoHyphens w:val="false"/>
        <w:spacing w:lineRule="auto" w:line="259" w:before="0" w:after="160"/>
        <w:rPr>
          <w:rFonts w:ascii="Arial" w:hAnsi="Arial" w:eastAsia="Times New Roman" w:cs="Arial"/>
          <w:b/>
          <w:b/>
          <w:bCs/>
          <w:color w:val="5B5B5F"/>
          <w:kern w:val="0"/>
          <w:sz w:val="28"/>
          <w:szCs w:val="28"/>
          <w:lang w:val="pt-BR" w:eastAsia="pt-BR" w:bidi="ar-SA"/>
        </w:rPr>
      </w:pPr>
      <w:r>
        <w:rPr>
          <w:rFonts w:eastAsia="Times New Roman" w:cs="Arial"/>
          <w:b/>
          <w:bCs/>
          <w:color w:val="5B5B5F"/>
          <w:kern w:val="0"/>
          <w:sz w:val="28"/>
          <w:szCs w:val="28"/>
          <w:lang w:val="pt-BR" w:eastAsia="pt-BR" w:bidi="ar-SA"/>
        </w:rPr>
        <w:t>M</w:t>
      </w:r>
      <w:r>
        <w:rPr>
          <w:rFonts w:eastAsia="Times New Roman" w:cs="Arial"/>
          <w:b/>
          <w:bCs/>
          <w:color w:val="5B5B5F"/>
          <w:kern w:val="0"/>
          <w:sz w:val="28"/>
          <w:szCs w:val="28"/>
          <w:lang w:val="pt-BR" w:eastAsia="pt-BR" w:bidi="ar-SA"/>
        </w:rPr>
        <w:t>enor preço por item.</w:t>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r>
    </w:p>
    <w:p>
      <w:pPr>
        <w:pStyle w:val="Normal"/>
        <w:suppressAutoHyphens w:val="false"/>
        <w:spacing w:lineRule="auto" w:line="259" w:before="0" w:after="160"/>
        <w:rPr>
          <w:rFonts w:cs="Arial"/>
          <w:b/>
          <w:b/>
          <w:bCs/>
          <w:color w:val="405CA1"/>
          <w:sz w:val="32"/>
          <w:szCs w:val="32"/>
        </w:rPr>
      </w:pPr>
      <w:r>
        <w:rPr>
          <w:rFonts w:cs="Arial"/>
          <w:b/>
          <w:bCs/>
          <w:color w:val="405CA1"/>
          <w:sz w:val="32"/>
          <w:szCs w:val="32"/>
        </w:rPr>
        <w:t>PREFERÊNCIA ME/EPP/EQUIPARADAS</w:t>
        <w:br/>
      </w:r>
      <w:r>
        <w:rPr>
          <w:rFonts w:cs="Arial"/>
          <w:b/>
          <w:bCs/>
          <w:color w:val="5B5B5F"/>
          <w:sz w:val="28"/>
          <w:szCs w:val="28"/>
        </w:rPr>
        <w:t>SIM</w:t>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p>
    <w:sdt>
      <w:sdtPr>
        <w:docPartObj>
          <w:docPartGallery w:val="Table of Contents"/>
          <w:docPartUnique w:val="true"/>
        </w:docPartObj>
      </w:sdtPr>
      <w:sdtContent>
        <w:p>
          <w:pPr>
            <w:pStyle w:val="Ttulodosumrio"/>
            <w:shd w:fill="FFFFFF" w:val="clear"/>
            <w:ind w:left="0" w:hanging="0"/>
            <w:rPr/>
          </w:pPr>
          <w:r>
            <w:rPr/>
            <w:t>Sumário</w:t>
          </w:r>
        </w:p>
        <w:p>
          <w:pPr>
            <w:pStyle w:val="Sumrio1"/>
            <w:rPr>
              <w:rFonts w:ascii="Calibri" w:hAnsi="Calibri" w:eastAsia="" w:cs="Arial" w:asciiTheme="minorHAnsi" w:cstheme="minorBidi" w:eastAsiaTheme="minorEastAsia" w:hAnsiTheme="minorHAnsi"/>
              <w:sz w:val="22"/>
              <w:szCs w:val="22"/>
            </w:rPr>
          </w:pPr>
          <w:r>
            <w:fldChar w:fldCharType="begin"/>
          </w:r>
          <w:r>
            <w:rPr>
              <w:webHidden/>
              <w:rStyle w:val="Vnculodendice"/>
              <w:vanish w:val="false"/>
              <w:rFonts w:eastAsia="Arial Unicode MS"/>
              <w:color w:val="00000A"/>
              <w:lang w:bidi="hi-IN"/>
            </w:rPr>
            <w:instrText xml:space="preserve"> TOC \z \o "1-3" \u \h</w:instrText>
          </w:r>
          <w:r>
            <w:rPr>
              <w:webHidden/>
              <w:rStyle w:val="Vnculodendice"/>
              <w:vanish w:val="false"/>
              <w:rFonts w:eastAsia="Arial Unicode MS"/>
              <w:color w:val="00000A"/>
              <w:lang w:bidi="hi-IN"/>
            </w:rPr>
            <w:fldChar w:fldCharType="separate"/>
          </w:r>
          <w:hyperlink w:anchor="_Toc142925860">
            <w:r>
              <w:rPr>
                <w:webHidden/>
                <w:rStyle w:val="Vnculodendice"/>
                <w:rFonts w:eastAsia="Arial Unicode MS"/>
                <w:vanish w:val="false"/>
                <w:color w:val="00000A"/>
                <w:lang w:bidi="hi-IN"/>
              </w:rPr>
              <w:t>1.</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OBJETO DA CONTRATAÇÃO DIRETA</w:t>
            </w:r>
            <w:r>
              <w:rPr>
                <w:webHidden/>
              </w:rPr>
              <w:fldChar w:fldCharType="begin"/>
            </w:r>
            <w:r>
              <w:rPr>
                <w:webHidden/>
              </w:rPr>
              <w:instrText xml:space="preserve">PAGEREF _Toc142925860 \h</w:instrText>
            </w:r>
            <w:r>
              <w:rPr>
                <w:webHidden/>
              </w:rPr>
              <w:fldChar w:fldCharType="separate"/>
            </w:r>
            <w:r>
              <w:rPr>
                <w:rStyle w:val="Vnculodendice"/>
                <w:vanish w:val="false"/>
              </w:rPr>
              <w:tab/>
              <w:t>3</w:t>
            </w:r>
            <w:r>
              <w:rPr>
                <w:webHidden/>
              </w:rPr>
              <w:fldChar w:fldCharType="end"/>
            </w:r>
          </w:hyperlink>
        </w:p>
        <w:p>
          <w:pPr>
            <w:pStyle w:val="Sumrio1"/>
            <w:rPr>
              <w:rFonts w:ascii="Calibri" w:hAnsi="Calibri" w:eastAsia="" w:cs="Arial" w:asciiTheme="minorHAnsi" w:cstheme="minorBidi" w:eastAsiaTheme="minorEastAsia" w:hAnsiTheme="minorHAnsi"/>
              <w:sz w:val="22"/>
              <w:szCs w:val="22"/>
            </w:rPr>
          </w:pPr>
          <w:hyperlink w:anchor="_Toc142925861">
            <w:r>
              <w:rPr>
                <w:webHidden/>
                <w:rStyle w:val="Vnculodendice"/>
                <w:rFonts w:eastAsia="Arial Unicode MS"/>
                <w:vanish w:val="false"/>
                <w:color w:val="00000A"/>
                <w:lang w:bidi="hi-IN"/>
              </w:rPr>
              <w:t>2.</w:t>
            </w:r>
            <w:r>
              <w:rPr>
                <w:rStyle w:val="Vnculodendice"/>
                <w:rFonts w:eastAsia="" w:cs="Arial" w:ascii="Calibri" w:hAnsi="Calibri" w:asciiTheme="minorHAnsi" w:cstheme="minorBidi" w:eastAsiaTheme="minorEastAsia" w:hAnsiTheme="minorHAnsi"/>
                <w:sz w:val="22"/>
                <w:szCs w:val="22"/>
              </w:rPr>
              <w:tab/>
            </w:r>
          </w:hyperlink>
          <w:hyperlink w:anchor="_Toc142925862">
            <w:r>
              <w:rPr>
                <w:webHidden/>
              </w:rPr>
              <w:fldChar w:fldCharType="begin"/>
            </w:r>
            <w:r>
              <w:rPr>
                <w:webHidden/>
              </w:rPr>
              <w:instrText xml:space="preserve">PAGEREF _Toc142925862 \h</w:instrText>
            </w:r>
            <w:r>
              <w:rPr>
                <w:webHidden/>
              </w:rPr>
              <w:fldChar w:fldCharType="separate"/>
            </w:r>
            <w:r>
              <w:rPr>
                <w:webHidden/>
                <w:rStyle w:val="Vnculodendice"/>
                <w:rFonts w:eastAsia="Arial Unicode MS"/>
                <w:vanish w:val="false"/>
                <w:color w:val="00000A"/>
                <w:lang w:bidi="hi-IN"/>
              </w:rPr>
              <w:t>PARTICIPAÇÃO NA DISPENSA ELETRÔNICA.</w:t>
            </w:r>
            <w:r>
              <w:rPr>
                <w:webHidden/>
              </w:rPr>
              <w:fldChar w:fldCharType="end"/>
            </w:r>
          </w:hyperlink>
          <w:r>
            <w:rPr>
              <w:vanish w:val="false"/>
            </w:rPr>
            <w:tab/>
            <w:t>3</w:t>
          </w:r>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3</w:t>
          </w:r>
          <w:hyperlink w:anchor="_Toc142925863">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INGRESSO NA DISPENSA ELETRÔNICA E CADASTRAMENTO DA PROPOSTA INICIAL</w:t>
            </w:r>
            <w:r>
              <w:rPr>
                <w:rStyle w:val="Vnculodendice"/>
                <w:vanish w:val="false"/>
              </w:rPr>
              <w:tab/>
            </w:r>
          </w:hyperlink>
          <w:r>
            <w:rPr>
              <w:vanish w:val="false"/>
            </w:rPr>
            <w:t>5</w:t>
          </w:r>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4</w:t>
          </w:r>
          <w:hyperlink w:anchor="_Toc142925864">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FASE DE LANCES</w:t>
            </w:r>
            <w:r>
              <w:rPr>
                <w:rStyle w:val="Vnculodendice"/>
                <w:vanish w:val="false"/>
              </w:rPr>
              <w:tab/>
            </w:r>
          </w:hyperlink>
          <w:r>
            <w:rPr>
              <w:vanish w:val="false"/>
            </w:rPr>
            <w:t>6</w:t>
          </w:r>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5</w:t>
          </w:r>
          <w:hyperlink w:anchor="_Toc142925865">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Pr>
              <w:t xml:space="preserve">JULGAMENTO E ACEITAÇÃO DAS PROPOSTAS </w:t>
            </w:r>
            <w:r>
              <w:rPr>
                <w:rStyle w:val="Vnculodendice"/>
                <w:vanish w:val="false"/>
              </w:rPr>
              <w:tab/>
            </w:r>
          </w:hyperlink>
          <w:r>
            <w:rPr>
              <w:vanish w:val="false"/>
            </w:rPr>
            <w:t>7</w:t>
          </w:r>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6</w:t>
          </w:r>
          <w:hyperlink w:anchor="_Toc142925866">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HABILITAÇÃO</w:t>
            </w:r>
            <w:r>
              <w:rPr>
                <w:webHidden/>
              </w:rPr>
              <w:fldChar w:fldCharType="begin"/>
            </w:r>
            <w:r>
              <w:rPr>
                <w:webHidden/>
              </w:rPr>
              <w:instrText xml:space="preserve">PAGEREF _Toc142925866 \h</w:instrText>
            </w:r>
            <w:r>
              <w:rPr>
                <w:webHidden/>
              </w:rPr>
              <w:fldChar w:fldCharType="separate"/>
            </w:r>
            <w:r>
              <w:rPr>
                <w:rStyle w:val="Vnculodendice"/>
                <w:vanish w:val="false"/>
              </w:rPr>
              <w:tab/>
              <w:t>9</w:t>
            </w:r>
            <w:r>
              <w:rPr>
                <w:webHidden/>
              </w:rPr>
              <w:fldChar w:fldCharType="end"/>
            </w:r>
          </w:hyperlink>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7</w:t>
          </w:r>
          <w:hyperlink w:anchor="_Toc142925869">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CONTRATAÇÃO</w:t>
            </w:r>
            <w:r>
              <w:rPr>
                <w:webHidden/>
              </w:rPr>
              <w:fldChar w:fldCharType="begin"/>
            </w:r>
            <w:r>
              <w:rPr>
                <w:webHidden/>
              </w:rPr>
              <w:instrText xml:space="preserve">PAGEREF _Toc142925869 \h</w:instrText>
            </w:r>
            <w:r>
              <w:rPr>
                <w:webHidden/>
              </w:rPr>
              <w:fldChar w:fldCharType="separate"/>
            </w:r>
            <w:r>
              <w:rPr>
                <w:rStyle w:val="Vnculodendice"/>
                <w:vanish w:val="false"/>
              </w:rPr>
              <w:tab/>
              <w:t>9</w:t>
            </w:r>
            <w:r>
              <w:rPr>
                <w:webHidden/>
              </w:rPr>
              <w:fldChar w:fldCharType="end"/>
            </w:r>
          </w:hyperlink>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8</w:t>
          </w:r>
          <w:hyperlink w:anchor="_Toc142925870">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INFRAÇÕES E SANÇÕES ADMINISTRATIVAS</w:t>
            </w:r>
            <w:r>
              <w:rPr>
                <w:rStyle w:val="Vnculodendice"/>
                <w:vanish w:val="false"/>
              </w:rPr>
              <w:tab/>
              <w:t>1</w:t>
            </w:r>
          </w:hyperlink>
          <w:r>
            <w:rPr>
              <w:vanish w:val="false"/>
            </w:rPr>
            <w:t>0</w:t>
          </w:r>
        </w:p>
        <w:p>
          <w:pPr>
            <w:pStyle w:val="Sumrio1"/>
            <w:rPr>
              <w:rFonts w:ascii="Calibri" w:hAnsi="Calibri" w:eastAsia="" w:cs="Arial" w:asciiTheme="minorHAnsi" w:cstheme="minorBidi" w:eastAsiaTheme="minorEastAsia" w:hAnsiTheme="minorHAnsi"/>
              <w:sz w:val="22"/>
              <w:szCs w:val="22"/>
            </w:rPr>
          </w:pPr>
          <w:r>
            <w:rPr>
              <w:rFonts w:eastAsia="Arial Unicode MS"/>
              <w:vanish w:val="false"/>
              <w:color w:val="00000A"/>
              <w:lang w:bidi="hi-IN"/>
            </w:rPr>
            <w:t>9</w:t>
          </w:r>
          <w:hyperlink w:anchor="_Toc142925871">
            <w:r>
              <w:rPr>
                <w:webHidden/>
                <w:rStyle w:val="Vnculodendice"/>
                <w:rFonts w:eastAsia="Arial Unicode MS"/>
                <w:vanish w:val="false"/>
                <w:color w:val="00000A"/>
                <w:lang w:bidi="hi-IN"/>
              </w:rPr>
              <w:t>.</w:t>
            </w:r>
            <w:r>
              <w:rPr>
                <w:rStyle w:val="Vnculodendice"/>
                <w:rFonts w:eastAsia="" w:cs="Arial" w:ascii="Calibri" w:hAnsi="Calibri" w:asciiTheme="minorHAnsi" w:cstheme="minorBidi" w:eastAsiaTheme="minorEastAsia" w:hAnsiTheme="minorHAnsi"/>
                <w:sz w:val="22"/>
                <w:szCs w:val="22"/>
              </w:rPr>
              <w:tab/>
            </w:r>
            <w:r>
              <w:rPr>
                <w:rStyle w:val="Vnculodendice"/>
                <w:rFonts w:eastAsia="Arial Unicode MS"/>
                <w:color w:val="00000A"/>
                <w:lang w:bidi="hi-IN"/>
              </w:rPr>
              <w:t>DAS DISPOSIÇÕES GERAIS</w:t>
            </w:r>
            <w:r>
              <w:rPr>
                <w:rStyle w:val="Vnculodendice"/>
                <w:vanish w:val="false"/>
              </w:rPr>
              <w:tab/>
            </w:r>
          </w:hyperlink>
          <w:r>
            <w:rPr>
              <w:vanish w:val="false"/>
            </w:rPr>
            <w:t>12</w:t>
          </w:r>
        </w:p>
        <w:p>
          <w:pPr>
            <w:pStyle w:val="Normal"/>
            <w:rPr/>
          </w:pPr>
          <w:r>
            <w:rPr/>
          </w:r>
          <w:r>
            <w:rPr/>
            <w:fldChar w:fldCharType="end"/>
          </w:r>
        </w:p>
      </w:sdtContent>
    </w:sdt>
    <w:p>
      <w:pPr>
        <w:pStyle w:val="Normal"/>
        <w:suppressAutoHyphens w:val="false"/>
        <w:spacing w:lineRule="auto" w:line="259" w:before="0" w:after="160"/>
        <w:rPr>
          <w:rFonts w:cs="Arial"/>
          <w:b/>
          <w:b/>
          <w:bCs/>
          <w:i/>
          <w:i/>
          <w:iCs/>
          <w:color w:val="FF0000"/>
          <w:szCs w:val="20"/>
        </w:rPr>
      </w:pPr>
      <w:r>
        <w:rPr>
          <w:rFonts w:cs="Arial"/>
          <w:b/>
          <w:bCs/>
          <w:i/>
          <w:iCs/>
          <w:color w:val="FF0000"/>
          <w:szCs w:val="20"/>
        </w:rPr>
      </w:r>
    </w:p>
    <w:p>
      <w:pPr>
        <w:pStyle w:val="Normal"/>
        <w:suppressAutoHyphens w:val="false"/>
        <w:spacing w:lineRule="auto" w:line="259" w:before="0" w:after="160"/>
        <w:rPr>
          <w:rFonts w:cs="Arial"/>
          <w:b/>
          <w:b/>
          <w:bCs/>
          <w:i/>
          <w:i/>
          <w:iCs/>
          <w:color w:val="FF0000"/>
          <w:szCs w:val="20"/>
        </w:rPr>
      </w:pPr>
      <w:r>
        <w:rPr>
          <w:rFonts w:cs="Arial"/>
          <w:b/>
          <w:bCs/>
          <w:i/>
          <w:iCs/>
          <w:color w:val="FF0000"/>
          <w:szCs w:val="20"/>
        </w:rPr>
      </w:r>
      <w:r>
        <w:br w:type="page"/>
      </w:r>
    </w:p>
    <w:p>
      <w:pPr>
        <w:pStyle w:val="Normal"/>
        <w:spacing w:lineRule="auto" w:line="276"/>
        <w:jc w:val="center"/>
        <w:rPr>
          <w:color w:val="000000"/>
        </w:rPr>
      </w:pPr>
      <w:r>
        <w:rPr>
          <w:rFonts w:cs="Arial"/>
          <w:b/>
          <w:bCs/>
          <w:i/>
          <w:iCs/>
          <w:color w:val="000000"/>
          <w:szCs w:val="20"/>
        </w:rPr>
        <w:t>17° REGIMENTO DE CAVALARIA MECANIZADO</w:t>
      </w:r>
    </w:p>
    <w:p>
      <w:pPr>
        <w:pStyle w:val="Normal"/>
        <w:jc w:val="center"/>
        <w:rPr>
          <w:rFonts w:cs="Arial"/>
          <w:b/>
          <w:b/>
          <w:bCs/>
          <w:color w:val="5B5B5F"/>
          <w:sz w:val="28"/>
          <w:szCs w:val="28"/>
        </w:rPr>
      </w:pPr>
      <w:r>
        <w:rPr>
          <w:rFonts w:cs="Arial"/>
          <w:b/>
          <w:bCs/>
          <w:color w:val="5B5B5F"/>
          <w:sz w:val="28"/>
          <w:szCs w:val="28"/>
        </w:rPr>
      </w:r>
    </w:p>
    <w:p>
      <w:pPr>
        <w:pStyle w:val="Normal"/>
        <w:jc w:val="center"/>
        <w:rPr/>
      </w:pPr>
      <w:r>
        <w:rPr>
          <w:rFonts w:cs="Arial"/>
          <w:b/>
          <w:bCs/>
          <w:color w:val="000000" w:themeColor="text1"/>
          <w:szCs w:val="20"/>
        </w:rPr>
        <w:t xml:space="preserve">AVISO DE CONTRATAÇÃO DIRETA Nº </w:t>
      </w:r>
      <w:r>
        <w:rPr>
          <w:rFonts w:cs="Arial"/>
          <w:b/>
          <w:bCs/>
          <w:color w:val="000000" w:themeColor="text1"/>
          <w:szCs w:val="20"/>
        </w:rPr>
        <w:t>90027</w:t>
      </w:r>
      <w:r>
        <w:rPr>
          <w:rFonts w:cs="Arial"/>
          <w:b/>
          <w:bCs/>
          <w:color w:val="000000" w:themeColor="text1"/>
          <w:szCs w:val="20"/>
          <w:shd w:fill="FFFFFF" w:val="clear"/>
        </w:rPr>
        <w:t xml:space="preserve"> / 2024.</w:t>
      </w:r>
      <w:r>
        <w:rPr>
          <w:rFonts w:cs="Arial"/>
          <w:b/>
          <w:bCs/>
          <w:color w:val="000000" w:themeColor="text1"/>
          <w:szCs w:val="20"/>
        </w:rPr>
        <w:t xml:space="preserve"> </w:t>
      </w:r>
    </w:p>
    <w:p>
      <w:pPr>
        <w:pStyle w:val="Normal"/>
        <w:spacing w:lineRule="auto" w:line="276"/>
        <w:jc w:val="center"/>
        <w:rPr>
          <w:rFonts w:cs="Arial"/>
          <w:b/>
          <w:b/>
          <w:bCs/>
          <w:color w:val="000000" w:themeColor="text1"/>
          <w:szCs w:val="20"/>
        </w:rPr>
      </w:pPr>
      <w:r>
        <w:rPr>
          <w:rFonts w:cs="Arial"/>
          <w:b/>
          <w:bCs/>
          <w:color w:val="000000" w:themeColor="text1"/>
          <w:szCs w:val="20"/>
        </w:rPr>
      </w:r>
    </w:p>
    <w:p>
      <w:pPr>
        <w:pStyle w:val="Normal"/>
        <w:spacing w:lineRule="auto" w:line="276" w:before="0" w:after="120"/>
        <w:ind w:right="-15" w:hanging="0"/>
        <w:jc w:val="center"/>
        <w:rPr/>
      </w:pPr>
      <w:r>
        <w:rPr>
          <w:rFonts w:cs="Arial"/>
          <w:b/>
          <w:bCs/>
          <w:color w:val="000000" w:themeColor="text1"/>
          <w:szCs w:val="20"/>
        </w:rPr>
        <w:t xml:space="preserve">(Processo Administrativo nº </w:t>
      </w:r>
      <w:r>
        <w:rPr>
          <w:rFonts w:eastAsia="Times New Roman" w:cs="Times New Roman" w:ascii="Times New Roman" w:hAnsi="Times New Roman"/>
          <w:b/>
          <w:bCs/>
          <w:i w:val="false"/>
          <w:caps w:val="false"/>
          <w:smallCaps w:val="false"/>
          <w:strike w:val="false"/>
          <w:dstrike w:val="false"/>
          <w:color w:val="000000"/>
          <w:position w:val="0"/>
          <w:sz w:val="22"/>
          <w:sz w:val="22"/>
          <w:szCs w:val="22"/>
          <w:highlight w:val="white"/>
          <w:u w:val="none"/>
          <w:shd w:fill="FFFFFF" w:val="clear"/>
          <w:vertAlign w:val="baseline"/>
          <w:lang w:bidi="zxx"/>
        </w:rPr>
        <w:t>64686.003515/2024-68</w:t>
      </w:r>
      <w:r>
        <w:rPr>
          <w:rFonts w:cs="Arial"/>
          <w:b/>
          <w:bCs/>
          <w:color w:val="000000" w:themeColor="text1"/>
          <w:szCs w:val="20"/>
        </w:rPr>
        <w:t>)</w:t>
      </w:r>
    </w:p>
    <w:p>
      <w:pPr>
        <w:pStyle w:val="Normal"/>
        <w:rPr>
          <w:rFonts w:cs="Arial"/>
        </w:rPr>
      </w:pPr>
      <w:r>
        <w:rPr>
          <w:rFonts w:cs="Arial"/>
        </w:rPr>
      </w:r>
    </w:p>
    <w:p>
      <w:pPr>
        <w:pStyle w:val="Normal"/>
        <w:snapToGrid w:val="false"/>
        <w:spacing w:lineRule="auto" w:line="276" w:before="0" w:after="120"/>
        <w:ind w:right="-30" w:firstLine="540"/>
        <w:jc w:val="both"/>
        <w:rPr/>
      </w:pPr>
      <w:r>
        <w:rPr>
          <w:rFonts w:cs="Arial"/>
          <w:color w:val="000000" w:themeColor="text1"/>
          <w:szCs w:val="20"/>
        </w:rPr>
        <w:t xml:space="preserve">Torna-se público que o 17° Regimento de Cavalaria Mecanizado, por meio da Seção de Aquisições, Licitações e Contratos (SALC), realizará Dispensa Eletrônica, </w:t>
      </w:r>
      <w:r>
        <w:rPr>
          <w:rFonts w:cs="Arial"/>
          <w:bCs/>
          <w:color w:val="000000" w:themeColor="text1"/>
          <w:szCs w:val="20"/>
        </w:rPr>
        <w:t>com critério de julgamento</w:t>
      </w:r>
      <w:r>
        <w:rPr>
          <w:rFonts w:cs="Arial"/>
          <w:b/>
          <w:bCs/>
          <w:color w:val="000000" w:themeColor="text1"/>
          <w:szCs w:val="20"/>
        </w:rPr>
        <w:t xml:space="preserve"> </w:t>
      </w:r>
      <w:r>
        <w:rPr>
          <w:rFonts w:cs="Arial"/>
          <w:b w:val="false"/>
          <w:bCs w:val="false"/>
          <w:color w:val="000000" w:themeColor="text1"/>
          <w:szCs w:val="20"/>
        </w:rPr>
        <w:t>menor preço por item</w:t>
      </w:r>
      <w:r>
        <w:rPr>
          <w:rFonts w:cs="Arial"/>
          <w:b/>
          <w:bCs/>
          <w:i/>
          <w:color w:val="000000"/>
          <w:szCs w:val="20"/>
        </w:rPr>
        <w:t xml:space="preserve">, </w:t>
      </w:r>
      <w:r>
        <w:rPr>
          <w:rFonts w:cs="Arial"/>
          <w:color w:val="000000" w:themeColor="text1"/>
          <w:szCs w:val="20"/>
        </w:rPr>
        <w:t>na hipótese do art. 75, inciso II</w:t>
      </w:r>
      <w:r>
        <w:rPr>
          <w:rFonts w:cs="Arial"/>
          <w:color w:val="000000"/>
          <w:szCs w:val="20"/>
        </w:rPr>
        <w:t>,</w:t>
      </w:r>
      <w:r>
        <w:rPr>
          <w:rFonts w:cs="Arial"/>
          <w:color w:val="FF0000"/>
          <w:szCs w:val="20"/>
        </w:rPr>
        <w:t xml:space="preserve"> </w:t>
      </w:r>
      <w:r>
        <w:rPr>
          <w:rFonts w:cs="Arial"/>
          <w:bCs/>
          <w:szCs w:val="20"/>
        </w:rPr>
        <w:t>nos termos d</w:t>
      </w:r>
      <w:r>
        <w:rPr>
          <w:rFonts w:cs="Arial"/>
          <w:bCs/>
          <w:szCs w:val="20"/>
        </w:rPr>
        <w:t>a Lei 14.133/21</w:t>
      </w:r>
      <w:r>
        <w:rPr>
          <w:rFonts w:cs="Arial"/>
          <w:bCs/>
          <w:szCs w:val="20"/>
        </w:rPr>
        <w:t>, d</w:t>
      </w:r>
      <w:r>
        <w:rPr>
          <w:rFonts w:cs="Arial"/>
          <w:bCs/>
          <w:szCs w:val="20"/>
        </w:rPr>
        <w:t>o Aviso de Contratação Direta</w:t>
      </w:r>
      <w:r>
        <w:rPr>
          <w:rFonts w:cs="Arial"/>
          <w:bCs/>
          <w:szCs w:val="20"/>
        </w:rPr>
        <w:t xml:space="preserve"> e demais normas aplicáveis</w:t>
      </w:r>
      <w:r>
        <w:rPr>
          <w:rFonts w:cs="Arial"/>
          <w:color w:val="000000"/>
          <w:szCs w:val="20"/>
        </w:rPr>
        <w:t>.</w:t>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rFonts w:cs="Arial"/>
          <w:color w:val="000000" w:themeColor="text1"/>
          <w:szCs w:val="20"/>
        </w:rPr>
      </w:pPr>
      <w:r>
        <w:rPr>
          <w:rFonts w:cs="Arial"/>
          <w:color w:val="000000" w:themeColor="text1"/>
          <w:szCs w:val="20"/>
        </w:rPr>
      </w:r>
    </w:p>
    <w:p>
      <w:pPr>
        <w:pStyle w:val="Normal"/>
        <w:spacing w:lineRule="auto" w:line="276"/>
        <w:jc w:val="both"/>
        <w:rPr>
          <w:i w:val="false"/>
          <w:i w:val="false"/>
          <w:iCs w:val="false"/>
        </w:rPr>
      </w:pPr>
      <w:r>
        <w:rPr>
          <w:rFonts w:cs="Arial"/>
          <w:b/>
          <w:bCs/>
          <w:i w:val="false"/>
          <w:iCs w:val="false"/>
          <w:color w:val="000000" w:themeColor="text1"/>
          <w:szCs w:val="20"/>
        </w:rPr>
        <w:t xml:space="preserve">Data da sessão: </w:t>
      </w:r>
      <w:r>
        <w:rPr>
          <w:rFonts w:cs="Arial"/>
          <w:b/>
          <w:bCs/>
          <w:i w:val="false"/>
          <w:iCs w:val="false"/>
          <w:color w:val="000000" w:themeColor="text1"/>
          <w:szCs w:val="20"/>
        </w:rPr>
        <w:t>21</w:t>
      </w:r>
      <w:r>
        <w:rPr>
          <w:rFonts w:cs="Arial"/>
          <w:b/>
          <w:bCs/>
          <w:i w:val="false"/>
          <w:iCs w:val="false"/>
          <w:color w:val="000000" w:themeColor="text1"/>
          <w:szCs w:val="20"/>
        </w:rPr>
        <w:t xml:space="preserve"> / </w:t>
      </w:r>
      <w:r>
        <w:rPr>
          <w:rFonts w:cs="Arial"/>
          <w:b/>
          <w:bCs/>
          <w:i w:val="false"/>
          <w:iCs w:val="false"/>
          <w:color w:val="000000" w:themeColor="text1"/>
          <w:szCs w:val="20"/>
        </w:rPr>
        <w:t>05</w:t>
      </w:r>
      <w:r>
        <w:rPr>
          <w:rFonts w:cs="Arial"/>
          <w:b/>
          <w:bCs/>
          <w:i w:val="false"/>
          <w:iCs w:val="false"/>
          <w:color w:val="000000" w:themeColor="text1"/>
          <w:szCs w:val="20"/>
        </w:rPr>
        <w:t xml:space="preserve"> / </w:t>
      </w:r>
      <w:r>
        <w:rPr>
          <w:rFonts w:cs="Arial"/>
          <w:b/>
          <w:bCs/>
          <w:i w:val="false"/>
          <w:iCs w:val="false"/>
          <w:color w:val="000000" w:themeColor="text1"/>
          <w:szCs w:val="20"/>
        </w:rPr>
        <w:t>2024</w:t>
      </w:r>
      <w:r>
        <w:rPr>
          <w:rFonts w:cs="Arial"/>
          <w:b/>
          <w:bCs/>
          <w:i w:val="false"/>
          <w:iCs w:val="false"/>
          <w:color w:val="000000" w:themeColor="text1"/>
          <w:szCs w:val="20"/>
        </w:rPr>
        <w:t>.</w:t>
      </w:r>
    </w:p>
    <w:p>
      <w:pPr>
        <w:pStyle w:val="Normal"/>
        <w:rPr>
          <w:i w:val="false"/>
          <w:i w:val="false"/>
          <w:iCs w:val="false"/>
          <w:sz w:val="20"/>
          <w:szCs w:val="20"/>
        </w:rPr>
      </w:pPr>
      <w:r>
        <w:rPr>
          <w:rFonts w:cs="Arial"/>
          <w:b/>
          <w:bCs/>
          <w:i w:val="false"/>
          <w:iCs w:val="false"/>
          <w:color w:val="000000" w:themeColor="text1"/>
          <w:sz w:val="20"/>
          <w:szCs w:val="20"/>
        </w:rPr>
        <w:t>Horário da Fase de Lances:</w:t>
      </w:r>
      <w:r>
        <w:rPr>
          <w:rFonts w:cs="Arial"/>
          <w:i w:val="false"/>
          <w:iCs w:val="false"/>
          <w:color w:val="000000" w:themeColor="text1"/>
          <w:sz w:val="20"/>
          <w:szCs w:val="20"/>
        </w:rPr>
        <w:t xml:space="preserve"> 9:00 às 15:00 (Horário Oficial de Brasília).</w:t>
      </w:r>
    </w:p>
    <w:p>
      <w:pPr>
        <w:pStyle w:val="Normal"/>
        <w:rPr>
          <w:i w:val="false"/>
          <w:i w:val="false"/>
          <w:iCs w:val="false"/>
          <w:sz w:val="20"/>
          <w:szCs w:val="20"/>
        </w:rPr>
      </w:pPr>
      <w:r>
        <w:rPr>
          <w:rFonts w:cs="Arial"/>
          <w:b/>
          <w:bCs/>
          <w:i w:val="false"/>
          <w:iCs w:val="false"/>
          <w:color w:val="000000" w:themeColor="text1"/>
          <w:sz w:val="20"/>
          <w:szCs w:val="20"/>
        </w:rPr>
        <w:t>Link</w:t>
      </w:r>
      <w:r>
        <w:rPr>
          <w:rFonts w:cs="Arial"/>
          <w:i w:val="false"/>
          <w:iCs w:val="false"/>
          <w:color w:val="000000" w:themeColor="text1"/>
          <w:sz w:val="20"/>
          <w:szCs w:val="20"/>
        </w:rPr>
        <w:t xml:space="preserve">: </w:t>
      </w:r>
      <w:r>
        <w:rPr>
          <w:rFonts w:cs="Arial"/>
          <w:i w:val="false"/>
          <w:iCs w:val="false"/>
          <w:color w:val="000000"/>
          <w:sz w:val="20"/>
          <w:szCs w:val="20"/>
        </w:rPr>
        <w:t xml:space="preserve">Portal de Compras do Governo Federal – https://www.gov.br/compras/pt-br </w:t>
      </w:r>
    </w:p>
    <w:p>
      <w:pPr>
        <w:pStyle w:val="Normal"/>
        <w:spacing w:lineRule="auto" w:line="276"/>
        <w:ind w:right="-15" w:hanging="0"/>
        <w:jc w:val="both"/>
        <w:rPr>
          <w:i w:val="false"/>
          <w:i w:val="false"/>
          <w:iCs w:val="false"/>
          <w:sz w:val="20"/>
          <w:szCs w:val="20"/>
        </w:rPr>
      </w:pPr>
      <w:r>
        <w:rPr>
          <w:rFonts w:cs="Arial"/>
          <w:b/>
          <w:bCs/>
          <w:i w:val="false"/>
          <w:iCs w:val="false"/>
          <w:sz w:val="20"/>
          <w:szCs w:val="20"/>
        </w:rPr>
        <w:t>Critério de Julgamento:</w:t>
      </w:r>
      <w:r>
        <w:rPr>
          <w:rFonts w:cs="Arial"/>
          <w:i w:val="false"/>
          <w:iCs w:val="false"/>
          <w:sz w:val="20"/>
          <w:szCs w:val="20"/>
        </w:rPr>
        <w:t xml:space="preserve"> </w:t>
      </w:r>
      <w:r>
        <w:rPr>
          <w:rFonts w:cs="Arial"/>
          <w:i w:val="false"/>
          <w:iCs w:val="false"/>
          <w:color w:val="000000"/>
          <w:sz w:val="20"/>
          <w:szCs w:val="20"/>
        </w:rPr>
        <w:t>menor preço por item.</w:t>
      </w:r>
    </w:p>
    <w:p>
      <w:pPr>
        <w:pStyle w:val="Normal"/>
        <w:rPr/>
      </w:pPr>
      <w:r>
        <w:rPr/>
      </w:r>
    </w:p>
    <w:p>
      <w:pPr>
        <w:pStyle w:val="Ttulo1"/>
        <w:numPr>
          <w:ilvl w:val="0"/>
          <w:numId w:val="1"/>
        </w:numPr>
        <w:shd w:val="clear" w:fill="FFFFFF"/>
        <w:rPr/>
      </w:pPr>
      <w:bookmarkStart w:id="0" w:name="_Toc142925860"/>
      <w:bookmarkEnd w:id="0"/>
      <w:r>
        <w:rPr/>
        <w:t>OBJETO DA CONTRATAÇÃO DIRETA</w:t>
      </w:r>
    </w:p>
    <w:p>
      <w:pPr>
        <w:pStyle w:val="PADRO"/>
        <w:keepNext w:val="true"/>
        <w:widowControl/>
        <w:numPr>
          <w:ilvl w:val="1"/>
          <w:numId w:val="1"/>
        </w:numPr>
        <w:shd w:val="clear" w:color="auto" w:fill="auto"/>
        <w:spacing w:before="120" w:after="120"/>
        <w:rPr/>
      </w:pPr>
      <w:r>
        <w:rPr>
          <w:rFonts w:cs="Arial" w:ascii="Arial" w:hAnsi="Arial"/>
          <w:color w:val="000000" w:themeColor="text1"/>
          <w:szCs w:val="20"/>
        </w:rPr>
        <w:t xml:space="preserve">O objeto do presente procedimento é a escolha da proposta mais vantajosa para a </w:t>
      </w:r>
      <w:r>
        <w:rPr>
          <w:rFonts w:cs="Arial" w:ascii="Arial" w:hAnsi="Arial"/>
          <w:szCs w:val="20"/>
        </w:rPr>
        <w:t xml:space="preserve">contratação, </w:t>
      </w:r>
      <w:r>
        <w:rPr>
          <w:rFonts w:cs="Arial" w:ascii="Arial" w:hAnsi="Arial"/>
          <w:color w:val="000000" w:themeColor="text1"/>
          <w:szCs w:val="20"/>
        </w:rPr>
        <w:t>por dispensa de licitação, do serviço de recarga de extintores de incêndio</w:t>
      </w:r>
      <w:r>
        <w:rPr>
          <w:rFonts w:cs="Arial" w:ascii="Arial" w:hAnsi="Arial"/>
          <w:color w:val="000000"/>
          <w:szCs w:val="20"/>
        </w:rPr>
        <w:t xml:space="preserve"> </w:t>
      </w:r>
      <w:r>
        <w:rPr>
          <w:rFonts w:cs="Arial" w:ascii="Arial" w:hAnsi="Arial"/>
          <w:b/>
          <w:bCs/>
          <w:color w:val="000000" w:themeColor="text1"/>
          <w:szCs w:val="20"/>
        </w:rPr>
        <w:t>,</w:t>
      </w:r>
      <w:r>
        <w:rPr>
          <w:rFonts w:cs="Arial" w:ascii="Arial" w:hAnsi="Arial"/>
          <w:color w:val="000000" w:themeColor="text1"/>
          <w:szCs w:val="20"/>
        </w:rPr>
        <w:t xml:space="preserve"> conforme condições, quantidades e exigências estabelecidas neste Aviso de Contratação Direta e seus anexos.</w:t>
      </w:r>
    </w:p>
    <w:p>
      <w:pPr>
        <w:pStyle w:val="PADRO"/>
        <w:keepNext w:val="true"/>
        <w:widowControl/>
        <w:numPr>
          <w:ilvl w:val="2"/>
          <w:numId w:val="1"/>
        </w:numPr>
        <w:shd w:val="clear" w:color="auto" w:fill="auto"/>
        <w:spacing w:before="120" w:after="120"/>
        <w:rPr/>
      </w:pPr>
      <w:r>
        <w:rPr>
          <w:rFonts w:cs="Arial" w:ascii="Arial" w:hAnsi="Arial"/>
          <w:szCs w:val="20"/>
        </w:rPr>
        <w:t>Havendo mais de um serviço, faculta-se ao fornecedor a participação em quantos forem de seu interesse.</w:t>
      </w:r>
    </w:p>
    <w:p>
      <w:pPr>
        <w:pStyle w:val="PADRO"/>
        <w:keepNext w:val="true"/>
        <w:widowControl/>
        <w:numPr>
          <w:ilvl w:val="1"/>
          <w:numId w:val="1"/>
        </w:numPr>
        <w:shd w:val="clear" w:color="auto" w:fill="auto"/>
        <w:spacing w:before="120" w:after="120"/>
        <w:rPr/>
      </w:pPr>
      <w:r>
        <w:rPr>
          <w:rFonts w:cs="Arial" w:ascii="Arial" w:hAnsi="Arial"/>
          <w:i w:val="false"/>
          <w:iCs w:val="false"/>
          <w:szCs w:val="20"/>
        </w:rPr>
        <w:t xml:space="preserve">O critério de julgamento adotado será o </w:t>
      </w:r>
      <w:r>
        <w:rPr>
          <w:rFonts w:cs="Arial" w:ascii="Arial" w:hAnsi="Arial"/>
          <w:i w:val="false"/>
          <w:iCs w:val="false"/>
          <w:color w:val="000000"/>
          <w:szCs w:val="20"/>
        </w:rPr>
        <w:t>menor preço,</w:t>
      </w:r>
      <w:r>
        <w:rPr>
          <w:rFonts w:cs="Arial" w:ascii="Arial" w:hAnsi="Arial"/>
          <w:i w:val="false"/>
          <w:iCs w:val="false"/>
          <w:color w:val="FF0000"/>
          <w:szCs w:val="20"/>
        </w:rPr>
        <w:t xml:space="preserve"> </w:t>
      </w:r>
      <w:r>
        <w:rPr>
          <w:rFonts w:cs="Arial" w:ascii="Arial" w:hAnsi="Arial"/>
          <w:i w:val="false"/>
          <w:iCs w:val="false"/>
          <w:szCs w:val="20"/>
        </w:rPr>
        <w:t>observadas as exigências contidas neste Aviso de Contratação Direta e seus Anexos quanto às especificações do serviço.</w:t>
      </w:r>
    </w:p>
    <w:p>
      <w:pPr>
        <w:pStyle w:val="Ttulo1"/>
        <w:numPr>
          <w:ilvl w:val="0"/>
          <w:numId w:val="1"/>
        </w:numPr>
        <w:shd w:val="clear" w:fill="FFFFFF"/>
        <w:rPr/>
      </w:pPr>
      <w:bookmarkStart w:id="1" w:name="_Toc142925862"/>
      <w:bookmarkEnd w:id="1"/>
      <w:r>
        <w:rPr/>
        <w:t>PARTICIPAÇÃO NA DISPENSA ELETRÔNICA.</w:t>
      </w:r>
    </w:p>
    <w:p>
      <w:pPr>
        <w:pStyle w:val="Normal"/>
        <w:numPr>
          <w:ilvl w:val="1"/>
          <w:numId w:val="1"/>
        </w:numPr>
        <w:spacing w:lineRule="auto" w:line="276" w:before="120" w:after="120"/>
        <w:ind w:left="425" w:hanging="0"/>
        <w:jc w:val="both"/>
        <w:rPr/>
      </w:pPr>
      <w:r>
        <w:rPr>
          <w:rFonts w:cs="Arial"/>
          <w:szCs w:val="20"/>
        </w:rPr>
        <w:t xml:space="preserve">A </w:t>
      </w:r>
      <w:r>
        <w:rPr>
          <w:rFonts w:cs="Arial"/>
          <w:color w:val="000000" w:themeColor="text1"/>
          <w:szCs w:val="20"/>
        </w:rPr>
        <w:t>participação</w:t>
      </w:r>
      <w:r>
        <w:rPr>
          <w:rFonts w:cs="Arial"/>
          <w:szCs w:val="20"/>
        </w:rPr>
        <w:t xml:space="preserve"> na presente dispensa eletrônica ocorrerá por meio do </w:t>
      </w:r>
      <w:r>
        <w:rPr>
          <w:rFonts w:cs="Arial"/>
          <w:bCs/>
          <w:szCs w:val="20"/>
        </w:rPr>
        <w:t>Sistema de Dispensa Eletrônica, ferramenta informatizada</w:t>
      </w:r>
      <w:r>
        <w:rPr>
          <w:rFonts w:cs="Arial"/>
          <w:szCs w:val="20"/>
        </w:rPr>
        <w:t xml:space="preserve"> integrante do Sistema de Compras do Governo Federal – Compras.gov.br, disponível no </w:t>
      </w:r>
      <w:r>
        <w:rPr>
          <w:rFonts w:cs="Arial"/>
          <w:bCs/>
          <w:szCs w:val="20"/>
        </w:rPr>
        <w:t xml:space="preserve">Portal de Compras do Governo Federal, no endereço eletrônico </w:t>
      </w:r>
      <w:hyperlink r:id="rId2">
        <w:r>
          <w:rPr>
            <w:rStyle w:val="LinkdaInternet"/>
            <w:rFonts w:cs="Arial"/>
            <w:bCs/>
            <w:vanish/>
            <w:szCs w:val="20"/>
          </w:rPr>
          <w:t>www.gov.br/compras</w:t>
        </w:r>
      </w:hyperlink>
      <w:r>
        <w:rPr>
          <w:rFonts w:cs="Arial"/>
          <w:bCs/>
          <w:szCs w:val="20"/>
        </w:rPr>
        <w:t>.</w:t>
      </w:r>
      <w:r>
        <w:rPr>
          <w:rFonts w:cs="Arial"/>
          <w:szCs w:val="20"/>
        </w:rPr>
        <w:t xml:space="preserve"> </w:t>
      </w:r>
    </w:p>
    <w:p>
      <w:pPr>
        <w:pStyle w:val="Normal"/>
        <w:numPr>
          <w:ilvl w:val="2"/>
          <w:numId w:val="1"/>
        </w:numPr>
        <w:spacing w:lineRule="auto" w:line="276" w:before="120" w:after="120"/>
        <w:jc w:val="both"/>
        <w:rPr/>
      </w:pPr>
      <w:r>
        <w:rPr>
          <w:rFonts w:cs="Arial"/>
          <w:szCs w:val="20"/>
        </w:rPr>
        <w:t xml:space="preserve">O procedimento será divulgado no Compras.gov.br e no </w:t>
      </w:r>
      <w:hyperlink r:id="rId3">
        <w:r>
          <w:rPr>
            <w:rStyle w:val="LinkdaInternet"/>
            <w:rFonts w:cs="Arial"/>
            <w:vanish/>
            <w:szCs w:val="20"/>
          </w:rPr>
          <w:t>Portal Nacional de Contratações Públicas - PNCP</w:t>
        </w:r>
      </w:hyperlink>
      <w:r>
        <w:rPr>
          <w:rFonts w:cs="Arial"/>
          <w:szCs w:val="20"/>
        </w:rPr>
        <w:t>, e encaminhado automaticamente aos fornecedores registrados no Sistema de Registro Cadastral Unificado - Sicaf, por mensagem eletrônica, na correspondente linha de fornecimento que pretende atender.</w:t>
      </w:r>
    </w:p>
    <w:p>
      <w:pPr>
        <w:pStyle w:val="Normal"/>
        <w:numPr>
          <w:ilvl w:val="2"/>
          <w:numId w:val="1"/>
        </w:numPr>
        <w:spacing w:lineRule="auto" w:line="276" w:before="120" w:after="120"/>
        <w:jc w:val="both"/>
        <w:rPr/>
      </w:pPr>
      <w:r>
        <w:rPr>
          <w:rFonts w:cs="Arial"/>
          <w:szCs w:val="20"/>
        </w:rPr>
        <w:t xml:space="preserve">O Compras.gov.br poderá ser acessado pela web ou pelo </w:t>
      </w:r>
      <w:hyperlink r:id="rId4">
        <w:r>
          <w:rPr>
            <w:rStyle w:val="LinkdaInternet"/>
            <w:rFonts w:cs="Arial"/>
            <w:vanish/>
            <w:szCs w:val="20"/>
          </w:rPr>
          <w:t>aplicativo Compras.gov.br.</w:t>
        </w:r>
      </w:hyperlink>
    </w:p>
    <w:p>
      <w:pPr>
        <w:pStyle w:val="Normal"/>
        <w:numPr>
          <w:ilvl w:val="2"/>
          <w:numId w:val="1"/>
        </w:numPr>
        <w:snapToGrid w:val="false"/>
        <w:spacing w:lineRule="auto" w:line="276" w:before="120" w:after="120"/>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cs="Arial"/>
          <w:color w:val="000000" w:themeColor="text1"/>
          <w:szCs w:val="20"/>
        </w:rPr>
      </w:pPr>
      <w:bookmarkStart w:id="2" w:name="_Ref144286315"/>
      <w:bookmarkEnd w:id="2"/>
      <w:r>
        <w:rPr>
          <w:rFonts w:cs="Arial"/>
          <w:color w:val="000000" w:themeColor="text1"/>
          <w:szCs w:val="20"/>
        </w:rPr>
        <w:t>Não poderão participar desta dispensa de licitação os fornecedores: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enquadrem nas seguintes vedações: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 dispensa de licitação ou atue na fiscalização ou na gestão do contrato, ou que deles seja cônjuge, companheiro ou parente em linha reta, colateral ou por afinidade, até o terceiro grau;</w:t>
      </w:r>
    </w:p>
    <w:p>
      <w:pPr>
        <w:pStyle w:val="Normal"/>
        <w:numPr>
          <w:ilvl w:val="3"/>
          <w:numId w:val="3"/>
        </w:numPr>
        <w:spacing w:lineRule="auto" w:line="276" w:before="120" w:after="120"/>
        <w:jc w:val="both"/>
        <w:rPr/>
      </w:pPr>
      <w:r>
        <w:rPr>
          <w:rFonts w:cs="Arial"/>
          <w:color w:val="000000"/>
          <w:szCs w:val="20"/>
        </w:rPr>
        <w:t>empresas controladoras, controladas ou coligadas, nos termos da </w:t>
      </w:r>
      <w:hyperlink r:id="rId5">
        <w:r>
          <w:rPr>
            <w:rStyle w:val="LinkdaInternet"/>
            <w:rFonts w:eastAsia="Calibri" w:cs="Arial"/>
            <w:vanish/>
            <w:szCs w:val="20"/>
          </w:rPr>
          <w:t>Lei nº 6.404, de 15 de dezembro de 1976</w:t>
        </w:r>
      </w:hyperlink>
      <w:r>
        <w:rPr>
          <w:rFonts w:cs="Arial"/>
          <w:color w:val="000000"/>
          <w:szCs w:val="20"/>
        </w:rPr>
        <w:t>, concorrendo entre si;</w:t>
      </w:r>
    </w:p>
    <w:p>
      <w:pPr>
        <w:pStyle w:val="Normal"/>
        <w:numPr>
          <w:ilvl w:val="3"/>
          <w:numId w:val="3"/>
        </w:numPr>
        <w:spacing w:lineRule="auto" w:line="276" w:before="120" w:after="120"/>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Equiparam-se aos autores do projeto as empresas integrantes do mesmo grupo econômico;</w:t>
      </w:r>
    </w:p>
    <w:p>
      <w:pPr>
        <w:pStyle w:val="Normal"/>
        <w:numPr>
          <w:ilvl w:val="3"/>
          <w:numId w:val="1"/>
        </w:numPr>
        <w:spacing w:lineRule="auto" w:line="276" w:before="120" w:after="120"/>
        <w:jc w:val="both"/>
        <w:rPr>
          <w:rFonts w:cs="Arial"/>
          <w:color w:val="000000" w:themeColor="text1"/>
          <w:szCs w:val="20"/>
        </w:rPr>
      </w:pPr>
      <w:r>
        <w:rPr>
          <w:rFonts w:cs="Arial"/>
          <w:color w:val="000000"/>
          <w:szCs w:val="20"/>
        </w:rPr>
        <w:t xml:space="preserve"> </w:t>
      </w:r>
      <w:r>
        <w:rPr>
          <w:rFonts w:cs="Arial"/>
          <w:color w:val="000000"/>
          <w:szCs w:val="20"/>
        </w:rPr>
        <w:t>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cs="Arial"/>
          <w:color w:val="000000" w:themeColor="text1"/>
          <w:szCs w:val="20"/>
        </w:rPr>
      </w:pPr>
      <w:r>
        <w:rPr>
          <w:rFonts w:cs="Arial"/>
          <w:color w:val="000000"/>
          <w:szCs w:val="20"/>
        </w:rPr>
        <w:t>organizações da Sociedade Civil de Interesse Público - OSCIP, atuando nessa condição (Acórdão nº 746/2014-TCU-Plenário); e</w:t>
      </w:r>
    </w:p>
    <w:p>
      <w:pPr>
        <w:pStyle w:val="Normal"/>
        <w:numPr>
          <w:ilvl w:val="1"/>
          <w:numId w:val="1"/>
        </w:numPr>
        <w:spacing w:lineRule="auto" w:line="276" w:before="120" w:after="120"/>
        <w:ind w:left="425" w:hanging="0"/>
        <w:jc w:val="both"/>
        <w:rPr/>
      </w:pPr>
      <w:r>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rPr>
          <w:rStyle w:val="LinkdaInternet"/>
          <w:bCs/>
          <w:rFonts w:cs="Arial"/>
        </w:rPr>
        <w:instrText xml:space="preserve"> HYPERLINK "http://www.planalto.gov.br/ccivil_03/_ato2019-2022/2021/lei/L14133.htm" \l "art9§1"</w:instrText>
      </w:r>
      <w:r>
        <w:rPr>
          <w:rStyle w:val="LinkdaInternet"/>
          <w:bCs/>
          <w:rFonts w:cs="Arial"/>
        </w:rPr>
        <w:fldChar w:fldCharType="separate"/>
      </w:r>
      <w:r>
        <w:rPr>
          <w:rStyle w:val="LinkdaInternet"/>
          <w:rFonts w:cs="Arial"/>
          <w:bCs/>
        </w:rPr>
        <w:t>§ 1º do art. 9º da Lei n.º 14.133, de 2021</w:t>
      </w:r>
      <w:r>
        <w:rPr>
          <w:rStyle w:val="LinkdaInternet"/>
          <w:bCs/>
          <w:rFonts w:cs="Arial"/>
        </w:rPr>
        <w:fldChar w:fldCharType="end"/>
      </w:r>
      <w:r>
        <w:rPr>
          <w:rFonts w:cs="Arial"/>
          <w:bCs/>
        </w:rPr>
        <w:t>.</w:t>
      </w:r>
    </w:p>
    <w:p>
      <w:pPr>
        <w:pStyle w:val="Ttulo1"/>
        <w:numPr>
          <w:ilvl w:val="0"/>
          <w:numId w:val="0"/>
        </w:numPr>
        <w:shd w:val="clear" w:fill="FFFFFF"/>
        <w:ind w:left="360" w:hanging="0"/>
        <w:rPr/>
      </w:pPr>
      <w:r>
        <w:rPr/>
      </w:r>
    </w:p>
    <w:p>
      <w:pPr>
        <w:pStyle w:val="Ttulo1"/>
        <w:numPr>
          <w:ilvl w:val="0"/>
          <w:numId w:val="1"/>
        </w:numPr>
        <w:shd w:val="clear" w:fill="FFFFFF"/>
        <w:rPr/>
      </w:pPr>
      <w:bookmarkStart w:id="3" w:name="_Toc142925863"/>
      <w:bookmarkEnd w:id="3"/>
      <w:r>
        <w:rPr/>
        <w:t>INGRESSO NA DISPENSA ELETRÔNICA E CADASTRAMENTO DA PROPOSTA INICIAL</w:t>
      </w:r>
    </w:p>
    <w:p>
      <w:pPr>
        <w:pStyle w:val="Normal"/>
        <w:numPr>
          <w:ilvl w:val="1"/>
          <w:numId w:val="1"/>
        </w:numPr>
        <w:snapToGrid w:val="false"/>
        <w:spacing w:lineRule="auto" w:line="276" w:before="120" w:after="120"/>
        <w:ind w:left="425" w:hanging="0"/>
        <w:jc w:val="both"/>
        <w:rPr>
          <w:rFonts w:cs="Arial"/>
        </w:rPr>
      </w:pPr>
      <w:r>
        <w:rPr>
          <w:rFonts w:cs="Arial"/>
          <w:color w:val="000000" w:themeColor="text1"/>
          <w:szCs w:val="20"/>
        </w:rPr>
        <w:t>O ingresso do fornecedor na disputa da dispensa eletrônica ocorrerá com o cadastramento de sua proposta inicial, na forma deste item.</w:t>
      </w:r>
    </w:p>
    <w:p>
      <w:pPr>
        <w:pStyle w:val="Normal"/>
        <w:numPr>
          <w:ilvl w:val="1"/>
          <w:numId w:val="1"/>
        </w:numPr>
        <w:snapToGrid w:val="false"/>
        <w:spacing w:lineRule="auto" w:line="276" w:before="120" w:after="120"/>
        <w:ind w:left="425" w:hanging="0"/>
        <w:jc w:val="both"/>
        <w:rPr/>
      </w:pPr>
      <w:r>
        <w:rPr>
          <w:rFonts w:cs="Arial"/>
          <w:color w:val="000000" w:themeColor="text1"/>
          <w:szCs w:val="20"/>
        </w:rPr>
        <w:t>O fornecedor interessado, após a divulgação do Aviso de Contratação Direta, encaminhará, exclusivamente por meio do Sistema de Dispensa Eletrônica, a proposta com a descrição do serviço ofertado, o preço ou o desconto, até a data e o horário estabelecidos para abertura do procedimento.</w:t>
      </w:r>
    </w:p>
    <w:p>
      <w:pPr>
        <w:pStyle w:val="Normal"/>
        <w:numPr>
          <w:ilvl w:val="1"/>
          <w:numId w:val="1"/>
        </w:numPr>
        <w:spacing w:lineRule="auto" w:line="276" w:before="120" w:after="120"/>
        <w:ind w:left="425" w:hanging="0"/>
        <w:jc w:val="both"/>
        <w:rPr>
          <w:rFonts w:cs="Arial"/>
          <w:szCs w:val="20"/>
        </w:rPr>
      </w:pPr>
      <w:r>
        <w:rPr>
          <w:rFonts w:cs="Arial"/>
          <w:szCs w:val="20"/>
        </w:rPr>
        <w:t xml:space="preserve">Todas as especificações do </w:t>
      </w:r>
      <w:r>
        <w:rPr>
          <w:rFonts w:cs="Arial"/>
          <w:color w:val="000000" w:themeColor="text1"/>
          <w:szCs w:val="20"/>
        </w:rPr>
        <w:t>objeto</w:t>
      </w:r>
      <w:r>
        <w:rPr>
          <w:rFonts w:cs="Arial"/>
          <w:szCs w:val="20"/>
        </w:rPr>
        <w:t xml:space="preserve"> contidas na proposta, em especial o preço ou o desconto ofertados, vinculam a Contratada.</w:t>
      </w:r>
    </w:p>
    <w:p>
      <w:pPr>
        <w:pStyle w:val="Normal"/>
        <w:numPr>
          <w:ilvl w:val="1"/>
          <w:numId w:val="1"/>
        </w:numPr>
        <w:spacing w:lineRule="auto" w:line="276" w:before="120" w:after="120"/>
        <w:ind w:left="425" w:hanging="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pPr>
        <w:pStyle w:val="Normal"/>
        <w:numPr>
          <w:ilvl w:val="2"/>
          <w:numId w:val="1"/>
        </w:numPr>
        <w:spacing w:lineRule="auto" w:line="276" w:before="120" w:after="120"/>
        <w:jc w:val="both"/>
        <w:rPr>
          <w:rFonts w:cs="Arial"/>
          <w:szCs w:val="20"/>
        </w:rPr>
      </w:pPr>
      <w:r>
        <w:rPr>
          <w:rFonts w:cs="Arial"/>
          <w:szCs w:val="20"/>
        </w:rPr>
        <w:t xml:space="preserve"> </w:t>
      </w:r>
      <w:r>
        <w:rPr>
          <w:rFonts w:cs="Arial"/>
          <w:szCs w:val="20"/>
        </w:rPr>
        <w:t>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2"/>
          <w:numId w:val="1"/>
        </w:numPr>
        <w:spacing w:lineRule="auto" w:line="276" w:before="120" w:after="12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pPr>
        <w:pStyle w:val="Normal"/>
        <w:numPr>
          <w:ilvl w:val="1"/>
          <w:numId w:val="1"/>
        </w:numPr>
        <w:spacing w:lineRule="auto" w:line="276" w:before="120" w:after="120"/>
        <w:ind w:left="425" w:hanging="0"/>
        <w:jc w:val="both"/>
        <w:rPr>
          <w:rFonts w:cs="Arial"/>
          <w:szCs w:val="20"/>
        </w:rPr>
      </w:pPr>
      <w:r>
        <w:rPr>
          <w:rFonts w:cs="Arial"/>
          <w:szCs w:val="20"/>
        </w:rPr>
        <w:t>Independentemente do percentual do tributo que constar da planilha, no pagamento serão retidos na fonte os percentuais estabelecidos pela legislação vigente.</w:t>
      </w:r>
    </w:p>
    <w:p>
      <w:pPr>
        <w:pStyle w:val="Normal"/>
        <w:numPr>
          <w:ilvl w:val="1"/>
          <w:numId w:val="1"/>
        </w:numPr>
        <w:spacing w:lineRule="auto" w:line="276" w:before="120" w:after="120"/>
        <w:ind w:left="425" w:hanging="0"/>
        <w:jc w:val="both"/>
        <w:rPr>
          <w:rFonts w:cs="Arial"/>
          <w:szCs w:val="20"/>
        </w:rPr>
      </w:pPr>
      <w:r>
        <w:rPr>
          <w:rFonts w:cs="Arial"/>
          <w:szCs w:val="20"/>
        </w:rPr>
        <w:t xml:space="preserve">A apresentação das propostas implica obrigatoriedade do cumprimento das disposições nelas contidas, em conformidade com o que dispõe o </w:t>
      </w:r>
      <w:r>
        <w:rPr>
          <w:rFonts w:cs="Arial"/>
          <w:iCs/>
          <w:szCs w:val="20"/>
        </w:rPr>
        <w:t>Termo de Referência</w:t>
      </w:r>
      <w:r>
        <w:rPr>
          <w:rFonts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 xml:space="preserve">O </w:t>
      </w:r>
      <w:r>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sessenta (60) dias</w:t>
      </w:r>
      <w:r>
        <w:rPr>
          <w:rFonts w:cs="Arial"/>
          <w:b/>
          <w:bCs/>
          <w:color w:val="000000" w:themeColor="text1"/>
          <w:szCs w:val="20"/>
        </w:rPr>
        <w:t>,</w:t>
      </w:r>
      <w:r>
        <w:rPr>
          <w:rFonts w:cs="Arial"/>
          <w:color w:val="000000" w:themeColor="text1"/>
          <w:szCs w:val="20"/>
        </w:rPr>
        <w:t xml:space="preserve"> a contar da data de sua apresentação.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cadastramento da proposta inicial, o fornecedor deverá, também, assinalar Termo de Aceitação, em campo próprio do sistema eletrônico, relativo às seguintes declarações:</w:t>
      </w:r>
      <w:r>
        <w:rPr>
          <w:rFonts w:eastAsia="Zurich BT" w:cs="Arial"/>
          <w:color w:val="000000" w:themeColor="text1"/>
          <w:szCs w:val="20"/>
        </w:rPr>
        <w:t xml:space="preserve"> </w:t>
      </w:r>
    </w:p>
    <w:p>
      <w:pPr>
        <w:pStyle w:val="ListParagraph"/>
        <w:numPr>
          <w:ilvl w:val="0"/>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ListParagraph"/>
        <w:numPr>
          <w:ilvl w:val="1"/>
          <w:numId w:val="2"/>
        </w:numPr>
        <w:tabs>
          <w:tab w:val="clear" w:pos="708"/>
          <w:tab w:val="left" w:pos="1440" w:leader="none"/>
        </w:tabs>
        <w:snapToGrid w:val="false"/>
        <w:spacing w:lineRule="auto" w:line="276" w:before="120" w:after="120"/>
        <w:contextualSpacing/>
        <w:jc w:val="both"/>
        <w:rPr>
          <w:rFonts w:cs="Arial"/>
          <w:bCs/>
          <w:vanish/>
          <w:color w:val="000000" w:themeColor="text1"/>
          <w:szCs w:val="20"/>
        </w:rPr>
      </w:pPr>
      <w:r>
        <w:rPr>
          <w:rFonts w:cs="Arial"/>
          <w:bCs/>
          <w:vanish/>
          <w:color w:val="000000" w:themeColor="text1"/>
          <w:szCs w:val="20"/>
        </w:rPr>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cs="Arial"/>
          <w:color w:val="000000" w:themeColor="text1"/>
          <w:szCs w:val="20"/>
        </w:rPr>
      </w:pPr>
      <w:r>
        <w:rPr>
          <w:rFonts w:cs="Arial"/>
          <w:color w:val="000000" w:themeColor="text1"/>
          <w:szCs w:val="20"/>
        </w:rPr>
        <w:t>que se responsabiliza pelas transações que forem efetuadas no sistema, assumindo-as como firmes e verdadeiras;</w:t>
      </w:r>
    </w:p>
    <w:p>
      <w:pPr>
        <w:pStyle w:val="Normal"/>
        <w:numPr>
          <w:ilvl w:val="2"/>
          <w:numId w:val="1"/>
        </w:numPr>
        <w:spacing w:lineRule="auto" w:line="276" w:before="120" w:after="120"/>
        <w:jc w:val="both"/>
        <w:rPr/>
      </w:pPr>
      <w:r>
        <w:rPr>
          <w:rFonts w:cs="Arial"/>
          <w:color w:val="000000" w:themeColor="text1"/>
          <w:szCs w:val="20"/>
        </w:rPr>
        <w:t xml:space="preserve">que cumpre as exigências de reserva de cargos para pessoa com deficiência e para reabilitado da Previdência Social, de que trata </w:t>
      </w:r>
      <w:r>
        <w:fldChar w:fldCharType="begin"/>
      </w:r>
      <w:r>
        <w:rPr>
          <w:rStyle w:val="LinkdaInternet"/>
          <w:szCs w:val="20"/>
          <w:rFonts w:cs="Arial"/>
        </w:rPr>
        <w:instrText xml:space="preserve"> HYPERLINK "https://www.planalto.gov.br/ccivil_03/leis/l8213cons.htm" \l "art93"</w:instrText>
      </w:r>
      <w:r>
        <w:rPr>
          <w:rStyle w:val="LinkdaInternet"/>
          <w:szCs w:val="20"/>
          <w:rFonts w:cs="Arial"/>
        </w:rPr>
        <w:fldChar w:fldCharType="separate"/>
      </w:r>
      <w:r>
        <w:rPr>
          <w:rStyle w:val="LinkdaInternet"/>
          <w:rFonts w:cs="Arial"/>
          <w:szCs w:val="20"/>
        </w:rPr>
        <w:t>o art. 93 da Lei nº 8.213/91</w:t>
      </w:r>
      <w:r>
        <w:rPr>
          <w:rStyle w:val="LinkdaInternet"/>
          <w:szCs w:val="20"/>
          <w:rFonts w:cs="Arial"/>
        </w:rPr>
        <w:fldChar w:fldCharType="end"/>
      </w:r>
      <w:r>
        <w:rPr>
          <w:rFonts w:cs="Arial"/>
          <w:color w:val="000000" w:themeColor="text1"/>
          <w:szCs w:val="20"/>
        </w:rPr>
        <w:t>.</w:t>
      </w:r>
    </w:p>
    <w:p>
      <w:pPr>
        <w:pStyle w:val="Normal"/>
        <w:numPr>
          <w:ilvl w:val="2"/>
          <w:numId w:val="1"/>
        </w:numPr>
        <w:spacing w:lineRule="auto" w:line="276" w:before="120" w:after="120"/>
        <w:jc w:val="both"/>
        <w:rPr/>
      </w:pPr>
      <w:r>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r>
        <w:fldChar w:fldCharType="begin"/>
      </w:r>
      <w:r>
        <w:rPr>
          <w:rStyle w:val="LinkdaInternet"/>
          <w:szCs w:val="20"/>
          <w:rFonts w:cs="Arial"/>
        </w:rPr>
        <w:instrText xml:space="preserve"> HYPERLINK "https://normas.leg.br/?urn=urn:lex:br:federal:constituicao:1988-10-05;1988" \l "art7"</w:instrText>
      </w:r>
      <w:r>
        <w:rPr>
          <w:rStyle w:val="LinkdaInternet"/>
          <w:szCs w:val="20"/>
          <w:rFonts w:cs="Arial"/>
        </w:rPr>
        <w:fldChar w:fldCharType="separate"/>
      </w:r>
      <w:r>
        <w:rPr>
          <w:rStyle w:val="LinkdaInternet"/>
          <w:rFonts w:cs="Arial"/>
          <w:szCs w:val="20"/>
        </w:rPr>
        <w:t>artigo 7°, XXXIII, da Constituição</w:t>
      </w:r>
      <w:r>
        <w:rPr>
          <w:rStyle w:val="LinkdaInternet"/>
          <w:szCs w:val="20"/>
          <w:rFonts w:cs="Arial"/>
        </w:rPr>
        <w:fldChar w:fldCharType="end"/>
      </w:r>
      <w:r>
        <w:rPr>
          <w:rFonts w:cs="Arial"/>
          <w:color w:val="000000" w:themeColor="text1"/>
          <w:szCs w:val="20"/>
        </w:rPr>
        <w:t>;</w:t>
      </w:r>
    </w:p>
    <w:p>
      <w:pPr>
        <w:pStyle w:val="Normal"/>
        <w:numPr>
          <w:ilvl w:val="1"/>
          <w:numId w:val="1"/>
        </w:numPr>
        <w:spacing w:lineRule="auto" w:line="276" w:before="120" w:after="120"/>
        <w:jc w:val="both"/>
        <w:rPr/>
      </w:pPr>
      <w:r>
        <w:rPr>
          <w:rFonts w:cs="Arial"/>
          <w:color w:val="000000" w:themeColor="text1"/>
          <w:szCs w:val="20"/>
        </w:rPr>
        <w:t xml:space="preserve">O fornecedor organizado em cooperativa deverá declarar, ainda, em campo próprio do sistema eletrônico, que cumpre os requisitos estabelecidos no </w:t>
      </w:r>
      <w:r>
        <w:fldChar w:fldCharType="begin"/>
      </w:r>
      <w:r>
        <w:rPr>
          <w:rStyle w:val="LinkdaInternet"/>
          <w:szCs w:val="20"/>
          <w:rFonts w:cs="Arial"/>
        </w:rPr>
        <w:instrText xml:space="preserve"> HYPERLINK "http://www.planalto.gov.br/ccivil_03/_ato2019-2022/2021/lei/L14133.htm" \l "art16"</w:instrText>
      </w:r>
      <w:r>
        <w:rPr>
          <w:rStyle w:val="LinkdaInternet"/>
          <w:szCs w:val="20"/>
          <w:rFonts w:cs="Arial"/>
        </w:rPr>
        <w:fldChar w:fldCharType="separate"/>
      </w:r>
      <w:r>
        <w:rPr>
          <w:rStyle w:val="LinkdaInternet"/>
          <w:rFonts w:cs="Arial"/>
          <w:szCs w:val="20"/>
        </w:rPr>
        <w:t>artigo 16 da Lei nº 14.133, de 2021.</w:t>
      </w:r>
      <w:r>
        <w:rPr>
          <w:rStyle w:val="LinkdaInternet"/>
          <w:szCs w:val="20"/>
          <w:rFonts w:cs="Arial"/>
        </w:rPr>
        <w:fldChar w:fldCharType="end"/>
      </w:r>
    </w:p>
    <w:p>
      <w:pPr>
        <w:pStyle w:val="Normal"/>
        <w:numPr>
          <w:ilvl w:val="1"/>
          <w:numId w:val="1"/>
        </w:numPr>
        <w:spacing w:lineRule="auto" w:line="276" w:before="120" w:after="120"/>
        <w:jc w:val="both"/>
        <w:rPr/>
      </w:pPr>
      <w:r>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r>
        <w:fldChar w:fldCharType="begin"/>
      </w:r>
      <w:r>
        <w:rPr>
          <w:rStyle w:val="LinkdaInternet"/>
          <w:szCs w:val="20"/>
          <w:rFonts w:cs="Arial"/>
        </w:rPr>
        <w:instrText xml:space="preserve"> HYPERLINK "https://www.planalto.gov.br/ccivil_03/leis/lcp/lcp123.htm" \l "art3"</w:instrText>
      </w:r>
      <w:r>
        <w:rPr>
          <w:rStyle w:val="LinkdaInternet"/>
          <w:szCs w:val="20"/>
          <w:rFonts w:cs="Arial"/>
        </w:rPr>
        <w:fldChar w:fldCharType="separate"/>
      </w:r>
      <w:r>
        <w:rPr>
          <w:rStyle w:val="LinkdaInternet"/>
          <w:rFonts w:cs="Arial"/>
          <w:szCs w:val="20"/>
        </w:rPr>
        <w:t>artigo 3° da Lei Complementar nº 123, de 2006</w:t>
      </w:r>
      <w:r>
        <w:rPr>
          <w:rStyle w:val="LinkdaInternet"/>
          <w:szCs w:val="20"/>
          <w:rFonts w:cs="Arial"/>
        </w:rPr>
        <w:fldChar w:fldCharType="end"/>
      </w:r>
      <w:r>
        <w:rPr>
          <w:rFonts w:cs="Arial"/>
          <w:color w:val="000000" w:themeColor="text1"/>
          <w:szCs w:val="20"/>
        </w:rPr>
        <w:t xml:space="preserve">, estando apto a usufruir do tratamento favorecido estabelecido em seus arts. 42 a 49, observado o disposto nos </w:t>
      </w:r>
      <w:r>
        <w:fldChar w:fldCharType="begin"/>
      </w:r>
      <w:r>
        <w:rPr>
          <w:rStyle w:val="LinkdaInternet"/>
          <w:szCs w:val="20"/>
          <w:rFonts w:cs="Arial"/>
          <w:color w:val="000000"/>
        </w:rPr>
        <w:instrText xml:space="preserve"> HYPERLINK "http://www.planalto.gov.br/ccivil_03/_ato2019-2022/2021/lei/L14133.htm" \l "art4§1"</w:instrText>
      </w:r>
      <w:r>
        <w:rPr>
          <w:rStyle w:val="LinkdaInternet"/>
          <w:szCs w:val="20"/>
          <w:rFonts w:cs="Arial"/>
          <w:color w:val="000000"/>
        </w:rPr>
        <w:fldChar w:fldCharType="separate"/>
      </w:r>
      <w:r>
        <w:rPr>
          <w:rStyle w:val="LinkdaInternet"/>
          <w:rFonts w:cs="Arial"/>
          <w:color w:val="000000"/>
          <w:szCs w:val="20"/>
        </w:rPr>
        <w:t>§§ 1º ao 3º do art. 4º, da Lei n.º 14.133, de 2021.</w:t>
      </w:r>
      <w:r>
        <w:rPr>
          <w:rStyle w:val="LinkdaInternet"/>
          <w:szCs w:val="20"/>
          <w:rFonts w:cs="Arial"/>
          <w:color w:val="000000"/>
        </w:rPr>
        <w:fldChar w:fldCharType="end"/>
      </w:r>
    </w:p>
    <w:p>
      <w:pPr>
        <w:pStyle w:val="Normal"/>
        <w:numPr>
          <w:ilvl w:val="1"/>
          <w:numId w:val="1"/>
        </w:numPr>
        <w:spacing w:lineRule="auto" w:line="276" w:before="120" w:after="120"/>
        <w:jc w:val="both"/>
        <w:rPr>
          <w:color w:val="000000"/>
        </w:rPr>
      </w:pPr>
      <w:r>
        <w:rPr>
          <w:rFonts w:cs="Arial"/>
          <w:i/>
          <w:color w:val="000000"/>
          <w:szCs w:val="20"/>
        </w:rPr>
        <w:t>Desde que disponibilizada a funcionalidade no sistema, fica facultado ao fornecedor, ao cadastrar sua proposta inicial, a parametrização de valor final mínimo, com o registro do seu lance final aceitável menor preço por item.</w:t>
      </w:r>
    </w:p>
    <w:p>
      <w:pPr>
        <w:pStyle w:val="Normal"/>
        <w:numPr>
          <w:ilvl w:val="2"/>
          <w:numId w:val="1"/>
        </w:numPr>
        <w:spacing w:lineRule="auto" w:line="276" w:before="120" w:after="120"/>
        <w:jc w:val="both"/>
        <w:rPr>
          <w:color w:val="000000"/>
        </w:rPr>
      </w:pPr>
      <w:r>
        <w:rPr>
          <w:rFonts w:cs="Arial"/>
          <w:i/>
          <w:color w:val="000000"/>
          <w:szCs w:val="20"/>
        </w:rPr>
        <w:t xml:space="preserve">Feita essa opção os lances serão enviados automaticamente pelo sistema, respeitados os limites cadastrados pelo fornecedor e o intervalo mínimo entre lances previsto neste aviso. </w:t>
      </w:r>
    </w:p>
    <w:p>
      <w:pPr>
        <w:pStyle w:val="Normal"/>
        <w:numPr>
          <w:ilvl w:val="3"/>
          <w:numId w:val="1"/>
        </w:numPr>
        <w:spacing w:lineRule="auto" w:line="276" w:before="120" w:after="120"/>
        <w:jc w:val="both"/>
        <w:rPr>
          <w:color w:val="000000"/>
        </w:rPr>
      </w:pPr>
      <w:r>
        <w:rPr>
          <w:rFonts w:cs="Arial"/>
          <w:i/>
          <w:color w:val="000000"/>
          <w:szCs w:val="20"/>
        </w:rPr>
        <w:t>Sem prejuízo do disposto acima, os lances poderão ser enviados manualmente, na forma da seção respectiva deste Aviso de Contratação Direta;</w:t>
      </w:r>
    </w:p>
    <w:p>
      <w:pPr>
        <w:pStyle w:val="Normal"/>
        <w:numPr>
          <w:ilvl w:val="2"/>
          <w:numId w:val="1"/>
        </w:numPr>
        <w:spacing w:lineRule="auto" w:line="276" w:before="120" w:after="120"/>
        <w:jc w:val="both"/>
        <w:rPr>
          <w:color w:val="000000"/>
        </w:rPr>
      </w:pPr>
      <w:r>
        <w:rPr>
          <w:rFonts w:cs="Arial"/>
          <w:i/>
          <w:color w:val="000000"/>
          <w:szCs w:val="20"/>
        </w:rPr>
        <w:t>O valor final mínimo poderá ser alterado pelo fornecedor durante a fase de disputa, desde que não assuma valor superior a lance já registrado por ele no sistema.</w:t>
      </w:r>
    </w:p>
    <w:p>
      <w:pPr>
        <w:pStyle w:val="Normal"/>
        <w:numPr>
          <w:ilvl w:val="2"/>
          <w:numId w:val="1"/>
        </w:numPr>
        <w:spacing w:lineRule="auto" w:line="276" w:before="120" w:after="120"/>
        <w:jc w:val="both"/>
        <w:rPr>
          <w:color w:val="000000"/>
        </w:rPr>
      </w:pPr>
      <w:r>
        <w:rPr>
          <w:rFonts w:cs="Arial"/>
          <w:i/>
          <w:color w:val="00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pPr>
        <w:pStyle w:val="Ttulo1"/>
        <w:numPr>
          <w:ilvl w:val="0"/>
          <w:numId w:val="1"/>
        </w:numPr>
        <w:shd w:val="clear" w:fill="FFFFFF"/>
        <w:rPr/>
      </w:pPr>
      <w:bookmarkStart w:id="4" w:name="_Toc142925864"/>
      <w:bookmarkEnd w:id="4"/>
      <w:r>
        <w:rPr/>
        <w:t>FASE DE LANCES</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cs="Arial"/>
          <w:szCs w:val="20"/>
          <w:lang w:eastAsia="en-US"/>
        </w:rPr>
      </w:pPr>
      <w:r>
        <w:rPr>
          <w:rFonts w:cs="Arial"/>
          <w:szCs w:val="20"/>
        </w:rPr>
        <w:t xml:space="preserve">O lance </w:t>
      </w:r>
      <w:r>
        <w:rPr>
          <w:rFonts w:cs="Arial"/>
          <w:color w:val="000000" w:themeColor="text1"/>
          <w:szCs w:val="20"/>
          <w:lang w:eastAsia="en-US"/>
        </w:rPr>
        <w:t>deverá</w:t>
      </w:r>
      <w:r>
        <w:rPr>
          <w:rFonts w:cs="Arial"/>
          <w:szCs w:val="20"/>
        </w:rPr>
        <w:t xml:space="preserve"> ser oferta</w:t>
      </w:r>
      <w:r>
        <w:rPr>
          <w:rFonts w:cs="Arial"/>
          <w:i w:val="false"/>
          <w:iCs w:val="false"/>
          <w:color w:val="000000"/>
          <w:szCs w:val="20"/>
        </w:rPr>
        <w:t>do pelo valor unitário do item.</w:t>
      </w:r>
    </w:p>
    <w:p>
      <w:pPr>
        <w:pStyle w:val="Quote"/>
        <w:numPr>
          <w:ilvl w:val="1"/>
          <w:numId w:val="1"/>
        </w:numPr>
        <w:shd w:val="clear" w:color="auto" w:fill="FFFFFF" w:themeFill="background1"/>
        <w:spacing w:lineRule="auto" w:line="276" w:before="120" w:after="120"/>
        <w:contextualSpacing/>
        <w:rPr>
          <w:rFonts w:cs="Arial"/>
          <w:i w:val="false"/>
          <w:i w:val="false"/>
          <w:iCs w:val="false"/>
          <w:color w:val="000000" w:themeColor="text1"/>
          <w:szCs w:val="20"/>
        </w:rPr>
      </w:pPr>
      <w:r>
        <w:rPr>
          <w:rFonts w:cs="Arial"/>
          <w:i w:val="false"/>
          <w:iCs w:val="false"/>
          <w:color w:val="000000" w:themeColor="text1"/>
          <w:szCs w:val="20"/>
        </w:rPr>
        <w:t>O fornecedor somente poderá oferecer valor inferior ou percentual de desconto superior ao último lance por ele ofertado e registrado pelo sistema.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R$0,01 (um centavo).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Durante o procedimento, os fornecedores serão informados, em tempo real, do valor do menor lance ou do maior desconto registrado, vedada a identificação do fornecedor.</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Ttulo1"/>
        <w:numPr>
          <w:ilvl w:val="0"/>
          <w:numId w:val="1"/>
        </w:numPr>
        <w:shd w:val="clear" w:fill="FFFFFF"/>
        <w:rPr/>
      </w:pPr>
      <w:bookmarkStart w:id="5" w:name="_Toc142925865"/>
      <w:bookmarkEnd w:id="5"/>
      <w:r>
        <w:rPr/>
        <w:t xml:space="preserve">JULGAMENTO E ACEITAÇÃO DAS PROPOSTAS </w:t>
      </w:r>
    </w:p>
    <w:p>
      <w:pPr>
        <w:pStyle w:val="ListParagraph"/>
        <w:numPr>
          <w:ilvl w:val="1"/>
          <w:numId w:val="1"/>
        </w:numPr>
        <w:spacing w:lineRule="auto" w:line="276" w:before="120" w:after="120"/>
        <w:contextualSpacing/>
        <w:jc w:val="both"/>
        <w:rPr>
          <w:rFonts w:cs="Arial"/>
        </w:rPr>
      </w:pPr>
      <w:r>
        <w:rPr>
          <w:rFonts w:cs="Arial"/>
        </w:rPr>
        <w:t xml:space="preserve">Encerrada a fase de lances, </w:t>
      </w:r>
      <w:r>
        <w:rPr/>
        <w:t>quando a</w:t>
      </w:r>
      <w:r>
        <w:rPr>
          <w:rFonts w:cs="Arial"/>
        </w:rPr>
        <w:t xml:space="preserve"> proposta do primeiro colocado permanecer acima do preço máximo ou abaixo do desconto definido para a contratação, o pregoeiro poderá negociar condições mais vantajosas. </w:t>
      </w:r>
    </w:p>
    <w:p>
      <w:pPr>
        <w:pStyle w:val="ListParagraph"/>
        <w:numPr>
          <w:ilvl w:val="2"/>
          <w:numId w:val="1"/>
        </w:numPr>
        <w:spacing w:lineRule="auto" w:line="276" w:before="120" w:after="120"/>
        <w:contextualSpacing/>
        <w:jc w:val="both"/>
        <w:rPr>
          <w:rFonts w:cs="Arial"/>
        </w:rPr>
      </w:pPr>
      <w:r>
        <w:rPr>
          <w:rFonts w:cs="Arial"/>
          <w:color w:val="000000"/>
          <w:szCs w:val="20"/>
        </w:rPr>
        <w:t>Neste caso, será encaminhada contraproposta ao fornecedor que tenha apresentado o menor preço ou o maior desconto, para que seja obtida a melhor proposta compatível em relação ao estipulado pela Administração.</w:t>
      </w:r>
    </w:p>
    <w:p>
      <w:pPr>
        <w:pStyle w:val="ListParagraph"/>
        <w:numPr>
          <w:ilvl w:val="2"/>
          <w:numId w:val="1"/>
        </w:numPr>
        <w:spacing w:lineRule="auto" w:line="276" w:before="120" w:after="120"/>
        <w:contextualSpacing/>
        <w:jc w:val="both"/>
        <w:rPr>
          <w:rFonts w:cs="Arial"/>
        </w:rPr>
      </w:pPr>
      <w:r>
        <w:rPr>
          <w:rFonts w:cs="Arial"/>
        </w:rPr>
        <w:t xml:space="preserve">A negociação poderá ser feita com os demais fornecedores classificados, </w:t>
      </w:r>
      <w:r>
        <w:rPr>
          <w:rFonts w:ascii="Helvetica" w:hAnsi="Helvetica"/>
          <w:shd w:fill="FFFFFF" w:val="clear"/>
        </w:rPr>
        <w:t>exclusivamente por meio do sistema,</w:t>
      </w:r>
      <w:r>
        <w:rPr>
          <w:rFonts w:cs="Arial"/>
        </w:rPr>
        <w:t xml:space="preserve"> respeitada a ordem de classificação, quando o primeiro colocado, mesmo após a negociação, for desclassificado em razão de sua proposta permanecer acima do preço máximo ou abaixo do desconto definido para a contratação.</w:t>
      </w:r>
    </w:p>
    <w:p>
      <w:pPr>
        <w:pStyle w:val="ListParagraph"/>
        <w:numPr>
          <w:ilvl w:val="1"/>
          <w:numId w:val="1"/>
        </w:numPr>
        <w:spacing w:lineRule="auto" w:line="276" w:before="120" w:after="120"/>
        <w:contextualSpacing/>
        <w:jc w:val="both"/>
        <w:rPr>
          <w:rFonts w:cs="Arial"/>
        </w:rPr>
      </w:pPr>
      <w:r>
        <w:rPr>
          <w:rFonts w:cs="Arial"/>
        </w:rPr>
        <w:t xml:space="preserve">Em qualquer caso, concluída a negociação, se houver, o resultado será divulgado a todos e registrado na ata do procedimento da dispensa eletrônica, </w:t>
      </w:r>
      <w:r>
        <w:rPr>
          <w:rFonts w:ascii="Helvetica" w:hAnsi="Helvetica"/>
          <w:shd w:fill="FFFFFF" w:val="clear"/>
        </w:rPr>
        <w:t>devendo esta ser anexada aos autos do processo de contratação.</w:t>
      </w:r>
    </w:p>
    <w:p>
      <w:pPr>
        <w:pStyle w:val="ListParagraph"/>
        <w:numPr>
          <w:ilvl w:val="1"/>
          <w:numId w:val="1"/>
        </w:numPr>
        <w:spacing w:lineRule="auto" w:line="276" w:before="120" w:after="120"/>
        <w:contextualSpacing/>
        <w:jc w:val="both"/>
        <w:rPr>
          <w:rFonts w:cs="Arial"/>
        </w:rPr>
      </w:pPr>
      <w:r>
        <w:rPr>
          <w:rFonts w:cs="Arial"/>
        </w:rPr>
        <w:t>Constatada a compatibilidade entre o valor da proposta e o estipulado para a contratação, será solicitado ao fornecedor o envio d</w:t>
      </w:r>
      <w:r>
        <w:rPr/>
        <w:t xml:space="preserve">a proposta adequada ao último lance ofertado ou </w:t>
      </w:r>
      <w:r>
        <w:rPr>
          <w:rFonts w:cs="Arial"/>
        </w:rPr>
        <w:t xml:space="preserve">ao valor negociado, se for o caso, acompanhada dos documentos complementares, quando necessários. </w:t>
      </w:r>
    </w:p>
    <w:p>
      <w:pPr>
        <w:pStyle w:val="ListParagraph"/>
        <w:numPr>
          <w:ilvl w:val="1"/>
          <w:numId w:val="1"/>
        </w:numPr>
        <w:spacing w:lineRule="auto" w:line="276" w:before="120" w:after="120"/>
        <w:contextualSpacing/>
        <w:jc w:val="both"/>
        <w:rPr/>
      </w:pPr>
      <w:r>
        <w:rPr>
          <w:rFonts w:cs="Arial"/>
        </w:rPr>
        <w:t xml:space="preserve">Encerrada a etapa de negociação, se houver, o pregoeiro verificará se o fornecedor provisoriamente classificado em primeiro lugar atende às condições de participação no certame, conforme previsto no art. 14 da Lei nº 14.133/2021, legislação correlata e nos </w:t>
      </w:r>
      <w:r>
        <w:rPr>
          <w:rFonts w:cs="Arial"/>
          <w:color w:val="000000"/>
        </w:rPr>
        <w:t>ite</w:t>
      </w:r>
      <w:r>
        <w:rPr>
          <w:rFonts w:cs="Arial"/>
          <w:color w:val="000000"/>
          <w:shd w:fill="FFFFFF" w:val="clear"/>
        </w:rPr>
        <w:t xml:space="preserve">ns </w:t>
      </w:r>
      <w:r>
        <w:rPr/>
        <w:fldChar w:fldCharType="begin"/>
      </w:r>
      <w:r>
        <w:rPr/>
        <w:instrText xml:space="preserve"> REF _Ref144286315 \r \h </w:instrText>
      </w:r>
      <w:r>
        <w:rPr/>
        <w:fldChar w:fldCharType="separate"/>
      </w:r>
      <w:r>
        <w:rPr/>
        <w:t>2.2.</w:t>
      </w:r>
      <w:r>
        <w:rPr/>
        <w:fldChar w:fldCharType="end"/>
      </w:r>
      <w:r>
        <w:rPr>
          <w:rFonts w:cs="Arial"/>
          <w:color w:val="000000"/>
          <w:shd w:fill="FFFFFF" w:val="clear"/>
        </w:rPr>
        <w:t xml:space="preserve"> e</w:t>
      </w:r>
      <w:r>
        <w:rPr>
          <w:rFonts w:cs="Arial"/>
          <w:shd w:fill="FFFFFF" w:val="clear"/>
        </w:rPr>
        <w:t xml:space="preserve"> segu</w:t>
      </w:r>
      <w:r>
        <w:rPr>
          <w:rFonts w:cs="Arial"/>
        </w:rPr>
        <w:t xml:space="preserve">intes deste Aviso, especialmente quanto à existência de sanção que impeça a participação </w:t>
      </w:r>
      <w:r>
        <w:rPr>
          <w:rFonts w:cs="Arial"/>
          <w:szCs w:val="20"/>
          <w:lang w:eastAsia="ar-SA"/>
        </w:rPr>
        <w:t xml:space="preserve">no processo de contratação direta </w:t>
      </w:r>
      <w:r>
        <w:rPr>
          <w:rFonts w:cs="Arial"/>
        </w:rPr>
        <w:t>ou a futura contratação, mediante a consulta aos seguintes cadastros:</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SICAF;  </w:t>
      </w:r>
    </w:p>
    <w:p>
      <w:pPr>
        <w:pStyle w:val="ListParagraph"/>
        <w:numPr>
          <w:ilvl w:val="2"/>
          <w:numId w:val="1"/>
        </w:numPr>
        <w:spacing w:lineRule="auto" w:line="276" w:before="120" w:after="120"/>
        <w:contextualSpacing/>
        <w:jc w:val="both"/>
        <w:rPr>
          <w:rFonts w:cs="Arial"/>
          <w:color w:val="000000"/>
          <w:szCs w:val="20"/>
        </w:rPr>
      </w:pPr>
      <w:r>
        <w:rPr>
          <w:rFonts w:cs="Arial"/>
          <w:color w:val="000000"/>
          <w:szCs w:val="20"/>
        </w:rPr>
        <w:t xml:space="preserve">Cadastro Nacional de Empresas Inidôneas e Suspensas - CEIS, mantido pela Controladoria-Geral da União (https://www.portaltransparencia.gov.br/sancoes/ceis); e </w:t>
      </w:r>
    </w:p>
    <w:p>
      <w:pPr>
        <w:pStyle w:val="ListParagraph"/>
        <w:numPr>
          <w:ilvl w:val="2"/>
          <w:numId w:val="1"/>
        </w:numPr>
        <w:spacing w:lineRule="auto" w:line="276" w:before="120" w:after="120"/>
        <w:contextualSpacing/>
        <w:jc w:val="both"/>
        <w:rPr>
          <w:rFonts w:cs="Arial"/>
        </w:rPr>
      </w:pPr>
      <w:r>
        <w:rPr>
          <w:rFonts w:cs="Arial"/>
          <w:color w:val="000000"/>
          <w:szCs w:val="20"/>
        </w:rPr>
        <w:t>Cadastro Nacional de Empresas Punidas – CNEP, mantido pela Controladoria-Geral da União (https://www.portaltransparencia</w:t>
      </w:r>
      <w:r>
        <w:rPr>
          <w:rFonts w:cs="Arial"/>
        </w:rPr>
        <w:t xml:space="preserve">.gov.br/sancoes/cnep). </w:t>
      </w:r>
    </w:p>
    <w:p>
      <w:pPr>
        <w:pStyle w:val="ListParagraph"/>
        <w:numPr>
          <w:ilvl w:val="1"/>
          <w:numId w:val="1"/>
        </w:numPr>
        <w:spacing w:lineRule="auto" w:line="276" w:before="120" w:after="120"/>
        <w:contextualSpacing/>
        <w:jc w:val="both"/>
        <w:rPr>
          <w:rFonts w:cs="Arial"/>
        </w:rPr>
      </w:pPr>
      <w:r>
        <w:rPr>
          <w:rFonts w:cs="Arial"/>
        </w:rPr>
        <w:t>A consulta aos cadastros será realizada em nome da empresa fornecedora e também de seu sócio majoritário, por força da vedação de que trata o artigo 12 da Lei n° 8.429, de 1992.</w:t>
      </w:r>
    </w:p>
    <w:p>
      <w:pPr>
        <w:pStyle w:val="ListParagraph"/>
        <w:numPr>
          <w:ilvl w:val="1"/>
          <w:numId w:val="1"/>
        </w:numPr>
        <w:spacing w:lineRule="auto" w:line="276" w:before="120" w:after="120"/>
        <w:contextualSpacing/>
        <w:jc w:val="both"/>
        <w:rPr>
          <w:rFonts w:cs="Arial"/>
        </w:rPr>
      </w:pPr>
      <w:r>
        <w:rPr>
          <w:rFonts w:cs="Arial"/>
        </w:rPr>
        <w:t>Caso conste na Consulta de Situação do fornecedor a existência de Ocorrências Impeditivas Indiretas, o órgão diligenciará para verificar se houve fraude por parte das empresas apontadas no Relatório de Ocorrências Impeditivas Indiretas. (IN nº 3/2018, art. 29, caput)</w:t>
      </w:r>
    </w:p>
    <w:p>
      <w:pPr>
        <w:pStyle w:val="ListParagraph"/>
        <w:numPr>
          <w:ilvl w:val="2"/>
          <w:numId w:val="1"/>
        </w:numPr>
        <w:spacing w:lineRule="auto" w:line="276" w:before="120" w:after="120"/>
        <w:contextualSpacing/>
        <w:jc w:val="both"/>
        <w:rPr>
          <w:rFonts w:cs="Arial"/>
        </w:rPr>
      </w:pPr>
      <w:r>
        <w:rPr>
          <w:rFonts w:cs="Arial"/>
        </w:rPr>
        <w:t xml:space="preserve">A tentativa de burla será verificada por meio dos vínculos societários, linhas de fornecimento </w:t>
      </w:r>
      <w:r>
        <w:rPr>
          <w:rFonts w:cs="Arial"/>
          <w:color w:val="000000"/>
          <w:szCs w:val="20"/>
        </w:rPr>
        <w:t>similares</w:t>
      </w:r>
      <w:r>
        <w:rPr>
          <w:rFonts w:cs="Arial"/>
        </w:rPr>
        <w:t>, dentre outros. (IN nº 3/2018, art. 29, §1º).</w:t>
      </w:r>
    </w:p>
    <w:p>
      <w:pPr>
        <w:pStyle w:val="ListParagraph"/>
        <w:numPr>
          <w:ilvl w:val="2"/>
          <w:numId w:val="1"/>
        </w:numPr>
        <w:spacing w:lineRule="auto" w:line="276" w:before="120" w:after="120"/>
        <w:contextualSpacing/>
        <w:jc w:val="both"/>
        <w:rPr>
          <w:rFonts w:cs="Arial"/>
        </w:rPr>
      </w:pPr>
      <w:r>
        <w:rPr>
          <w:rFonts w:cs="Arial"/>
        </w:rPr>
        <w:t xml:space="preserve">O </w:t>
      </w:r>
      <w:r>
        <w:rPr>
          <w:rFonts w:cs="Arial"/>
          <w:color w:val="000000" w:themeColor="text1"/>
          <w:szCs w:val="20"/>
        </w:rPr>
        <w:t>fornecedor</w:t>
      </w:r>
      <w:r>
        <w:rPr>
          <w:rFonts w:cs="Arial"/>
        </w:rPr>
        <w:t xml:space="preserve"> </w:t>
      </w:r>
      <w:r>
        <w:rPr>
          <w:rFonts w:cs="Arial"/>
          <w:color w:val="000000"/>
          <w:szCs w:val="20"/>
        </w:rPr>
        <w:t>será</w:t>
      </w:r>
      <w:r>
        <w:rPr>
          <w:rFonts w:cs="Arial"/>
        </w:rPr>
        <w:t xml:space="preserve"> convocado para manifestação previamente a uma eventual desclassificação. (IN nº 3/2018, art. 29, §2º).</w:t>
      </w:r>
    </w:p>
    <w:p>
      <w:pPr>
        <w:pStyle w:val="ListParagraph"/>
        <w:numPr>
          <w:ilvl w:val="2"/>
          <w:numId w:val="1"/>
        </w:numPr>
        <w:spacing w:lineRule="auto" w:line="276" w:before="120" w:after="120"/>
        <w:contextualSpacing/>
        <w:jc w:val="both"/>
        <w:rPr>
          <w:rFonts w:cs="Arial"/>
        </w:rPr>
      </w:pPr>
      <w:r>
        <w:rPr>
          <w:rFonts w:cs="Arial"/>
        </w:rPr>
        <w:t xml:space="preserve">Constatada a existência de sanção, o </w:t>
      </w:r>
      <w:r>
        <w:rPr>
          <w:rFonts w:cs="Arial"/>
          <w:color w:val="000000" w:themeColor="text1"/>
          <w:szCs w:val="20"/>
        </w:rPr>
        <w:t>fornecedor</w:t>
      </w:r>
      <w:r>
        <w:rPr>
          <w:rFonts w:cs="Arial"/>
        </w:rPr>
        <w:t xml:space="preserve"> será reputado inabilitado, por falta de condição de participação.</w:t>
      </w:r>
    </w:p>
    <w:p>
      <w:pPr>
        <w:pStyle w:val="ListParagraph"/>
        <w:numPr>
          <w:ilvl w:val="1"/>
          <w:numId w:val="1"/>
        </w:numPr>
        <w:spacing w:lineRule="auto" w:line="276" w:before="120" w:after="120"/>
        <w:contextualSpacing/>
        <w:jc w:val="both"/>
        <w:rPr>
          <w:rFonts w:cs="Arial"/>
        </w:rPr>
      </w:pPr>
      <w:r>
        <w:rPr>
          <w:rFonts w:cs="Arial"/>
        </w:rPr>
        <w:t>Verificadas as condições de participação, o gestor examinará a proposta classificada em primeiro lugar quanto à adequação ao objeto e à compatibilidade do preço em relação ao máximo estipulado para contratação neste Aviso de Contratação Direta e em seus anexos.</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contiver vícios insanáveis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color w:val="FF0000"/>
          <w:szCs w:val="20"/>
        </w:rPr>
      </w:pPr>
      <w:r>
        <w:rPr>
          <w:rFonts w:cs="Arial"/>
          <w:szCs w:val="20"/>
        </w:rPr>
        <w:t>apresentar preços inexeq</w:t>
      </w:r>
      <w:r>
        <w:rPr>
          <w:rFonts w:cs="Arial"/>
          <w:color w:val="000000"/>
          <w:szCs w:val="20"/>
          <w:shd w:fill="FFFFFF" w:val="clear"/>
        </w:rPr>
        <w:t>uíveis ou que permanecerem acima do preço máximo definido para a contratação;</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pPr>
        <w:pStyle w:val="ListParagraph"/>
        <w:numPr>
          <w:ilvl w:val="2"/>
          <w:numId w:val="1"/>
        </w:numPr>
        <w:spacing w:lineRule="auto" w:line="276" w:before="120" w:after="120"/>
        <w:contextualSpacing/>
        <w:jc w:val="both"/>
        <w:rPr>
          <w:rFonts w:cs="Arial"/>
          <w:i/>
          <w:i/>
          <w:color w:val="000000" w:themeColor="text1"/>
          <w:szCs w:val="20"/>
        </w:rPr>
      </w:pPr>
      <w:r>
        <w:rPr>
          <w:rFonts w:cs="Arial"/>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cs="Arial"/>
          <w:i/>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cs="Arial"/>
          <w:i/>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16" w:right="-15" w:hanging="432"/>
        <w:contextualSpacing/>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 o fornecedor comprove a exequibilidade da proposta.  </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pPr>
        <w:pStyle w:val="Ttulo1"/>
        <w:numPr>
          <w:ilvl w:val="0"/>
          <w:numId w:val="1"/>
        </w:numPr>
        <w:shd w:val="clear" w:fill="FFFFFF"/>
        <w:rPr/>
      </w:pPr>
      <w:bookmarkStart w:id="6" w:name="_Toc142925866"/>
      <w:bookmarkEnd w:id="6"/>
      <w:r>
        <w:rPr/>
        <w:t>HABILITAÇÃO</w:t>
      </w:r>
    </w:p>
    <w:p>
      <w:pPr>
        <w:pStyle w:val="Normal"/>
        <w:numPr>
          <w:ilvl w:val="1"/>
          <w:numId w:val="1"/>
        </w:numPr>
        <w:spacing w:lineRule="auto" w:line="276" w:before="120" w:after="120"/>
        <w:contextualSpacing/>
        <w:jc w:val="both"/>
        <w:rPr>
          <w:rFonts w:cs="Arial"/>
          <w:b/>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 </w:t>
      </w:r>
      <w:r>
        <w:rPr>
          <w:rFonts w:cs="Arial"/>
          <w:b/>
          <w:szCs w:val="20"/>
          <w:lang w:eastAsia="ar-SA"/>
        </w:rPr>
        <w:t>nos termos dos arts. 62 a 70 da Lei nº 14.133, de 2021,</w:t>
      </w:r>
      <w:r>
        <w:rPr>
          <w:rFonts w:cs="Arial"/>
          <w:szCs w:val="20"/>
          <w:lang w:eastAsia="ar-SA"/>
        </w:rPr>
        <w:t xml:space="preserve"> constam do Termo de Referência e serão solicitados do fornecedor mais bem classificado na fase de lances.</w:t>
      </w:r>
    </w:p>
    <w:p>
      <w:pPr>
        <w:pStyle w:val="Normal"/>
        <w:numPr>
          <w:ilvl w:val="1"/>
          <w:numId w:val="1"/>
        </w:numPr>
        <w:spacing w:lineRule="auto" w:line="276" w:before="120" w:after="120"/>
        <w:contextualSpacing/>
        <w:jc w:val="both"/>
        <w:rPr>
          <w:rFonts w:cs="Arial"/>
          <w:szCs w:val="20"/>
        </w:rPr>
      </w:pPr>
      <w:r>
        <w:rPr>
          <w:rFonts w:cs="Arial"/>
          <w:szCs w:val="20"/>
        </w:rPr>
        <w:t>A habilitação dos fornecedores será verificada por meio do SICAF, nos documentos por ele abrangidos</w:t>
      </w:r>
      <w:r>
        <w:rPr>
          <w:rFonts w:cs="Arial"/>
          <w:color w:val="000000" w:themeColor="text1"/>
          <w:szCs w:val="20"/>
        </w:rPr>
        <w:t>.</w:t>
      </w:r>
    </w:p>
    <w:p>
      <w:pPr>
        <w:pStyle w:val="Normal"/>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Normal"/>
        <w:numPr>
          <w:ilvl w:val="2"/>
          <w:numId w:val="1"/>
        </w:numPr>
        <w:spacing w:lineRule="auto" w:line="276" w:before="120" w:after="120"/>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Normal"/>
        <w:numPr>
          <w:ilvl w:val="1"/>
          <w:numId w:val="1"/>
        </w:numPr>
        <w:spacing w:lineRule="auto" w:line="276" w:before="120" w:after="120"/>
        <w:contextualSpacing/>
        <w:jc w:val="both"/>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de duas (02) horas, sob pena de inabilitação. (</w:t>
      </w:r>
      <w:r>
        <w:fldChar w:fldCharType="begin"/>
      </w:r>
      <w:r>
        <w:rPr>
          <w:rStyle w:val="LinkdaInternet"/>
          <w:szCs w:val="20"/>
          <w:rFonts w:cs="Arial"/>
        </w:rPr>
        <w:instrText xml:space="preserve"> HYPERLINK "https://www.in.gov.br/en/web/dou/-/instrucao-normativa-seges/me-n-67-de-8-de-julho-de-2021-330985107" \l "art19§3"</w:instrText>
      </w:r>
      <w:r>
        <w:rPr>
          <w:rStyle w:val="LinkdaInternet"/>
          <w:szCs w:val="20"/>
          <w:rFonts w:cs="Arial"/>
        </w:rPr>
        <w:fldChar w:fldCharType="separate"/>
      </w:r>
      <w:r>
        <w:rPr>
          <w:rStyle w:val="LinkdaInternet"/>
          <w:rFonts w:cs="Arial"/>
          <w:szCs w:val="20"/>
        </w:rPr>
        <w:t>art. 19, § 3º, da IN Seges/ME nº 67, de 2021</w:t>
      </w:r>
      <w:r>
        <w:rPr>
          <w:rStyle w:val="LinkdaInternet"/>
          <w:szCs w:val="20"/>
          <w:rFonts w:cs="Arial"/>
        </w:rPr>
        <w:fldChar w:fldCharType="end"/>
      </w:r>
      <w:r>
        <w:rPr>
          <w:rFonts w:cs="Arial"/>
          <w:color w:val="000000" w:themeColor="text1"/>
          <w:szCs w:val="20"/>
        </w:rPr>
        <w:t>).</w:t>
      </w:r>
    </w:p>
    <w:p>
      <w:pPr>
        <w:pStyle w:val="Normal"/>
        <w:numPr>
          <w:ilvl w:val="1"/>
          <w:numId w:val="1"/>
        </w:numPr>
        <w:spacing w:lineRule="auto" w:line="276" w:before="120" w:after="120"/>
        <w:contextualSpacing/>
        <w:jc w:val="both"/>
        <w:rPr>
          <w:rFonts w:cs="Arial"/>
          <w:b/>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Não serão aceitos documentos de habilitação com indicação de CNPJ/CPF diferentes, salvo aqueles legalmente permitidos.</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pPr>
        <w:pStyle w:val="Normal"/>
        <w:numPr>
          <w:ilvl w:val="1"/>
          <w:numId w:val="1"/>
        </w:numPr>
        <w:spacing w:lineRule="auto" w:line="276" w:before="120" w:after="120"/>
        <w:contextualSpacing/>
        <w:jc w:val="both"/>
        <w:rPr>
          <w:rFonts w:cs="Arial"/>
          <w:color w:val="000000" w:themeColor="text1"/>
          <w:szCs w:val="20"/>
        </w:rPr>
      </w:pPr>
      <w:r>
        <w:rPr>
          <w:rFonts w:cs="Arial"/>
          <w:color w:val="000000" w:themeColor="text1"/>
          <w:szCs w:val="20"/>
        </w:rPr>
        <w:t>Serão aceitos registros de CNPJ de fornecedor matriz e filial com diferenças de números de documentos pertinentes ao CND e ao CRF/FGTS, quando for comprovada a centralização do recolhimento dessas contribuições.</w:t>
      </w:r>
    </w:p>
    <w:p>
      <w:pPr>
        <w:pStyle w:val="Normal"/>
        <w:numPr>
          <w:ilvl w:val="1"/>
          <w:numId w:val="1"/>
        </w:numPr>
        <w:spacing w:lineRule="auto" w:line="276" w:before="120" w:after="120"/>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pPr>
        <w:pStyle w:val="Normal"/>
        <w:numPr>
          <w:ilvl w:val="1"/>
          <w:numId w:val="1"/>
        </w:numPr>
        <w:spacing w:lineRule="auto" w:line="276" w:before="120" w:after="120"/>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pPr>
        <w:pStyle w:val="Normal"/>
        <w:numPr>
          <w:ilvl w:val="2"/>
          <w:numId w:val="1"/>
        </w:numPr>
        <w:spacing w:lineRule="auto" w:line="276" w:before="120" w:after="120"/>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Normal"/>
        <w:numPr>
          <w:ilvl w:val="1"/>
          <w:numId w:val="1"/>
        </w:numPr>
        <w:spacing w:lineRule="auto" w:line="276" w:before="120" w:after="120"/>
        <w:contextualSpacing/>
        <w:jc w:val="both"/>
        <w:rPr>
          <w:szCs w:val="20"/>
        </w:rPr>
      </w:pPr>
      <w:r>
        <w:rPr>
          <w:rFonts w:cs="Arial"/>
          <w:iCs/>
        </w:rPr>
        <w:t>Constatado o atendimento às exigências de habilitação, o fornecedor será habilitado.</w:t>
      </w:r>
    </w:p>
    <w:p>
      <w:pPr>
        <w:pStyle w:val="Ttulo1"/>
        <w:numPr>
          <w:ilvl w:val="0"/>
          <w:numId w:val="1"/>
        </w:numPr>
        <w:shd w:val="clear" w:fill="FFFFFF"/>
        <w:rPr/>
      </w:pPr>
      <w:bookmarkStart w:id="7" w:name="_Toc142925869"/>
      <w:bookmarkEnd w:id="7"/>
      <w:r>
        <w:rPr/>
        <w:t>CONTRATAÇÃO</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Após a homologação e adjudicação, caso se conclua pela contratação, será firmado pela emissão da Nota de Empenho.Termo de Contrato ou emitido instrumento equivalente.</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adjudicatário terá o prazo de 02 (dois) </w:t>
      </w:r>
      <w:r>
        <w:rPr>
          <w:rFonts w:eastAsia="Arial" w:cs="Arial"/>
          <w:i/>
          <w:color w:val="000000"/>
          <w:szCs w:val="20"/>
          <w:shd w:fill="FFFFFF" w:val="clear"/>
        </w:rPr>
        <w:t>dias úteis,</w:t>
      </w:r>
      <w:r>
        <w:rPr>
          <w:rFonts w:eastAsia="Arial" w:cs="Arial"/>
          <w:color w:val="000000"/>
          <w:szCs w:val="20"/>
          <w:shd w:fill="FFFFFF" w:val="clear"/>
        </w:rPr>
        <w:t xml:space="preserve"> cont</w:t>
      </w:r>
      <w:r>
        <w:rPr>
          <w:rFonts w:eastAsia="Arial" w:cs="Arial"/>
          <w:color w:val="000000"/>
          <w:szCs w:val="20"/>
        </w:rPr>
        <w:t>ados a partir do recebimento da Nota de Empenho,</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pPr>
        <w:pStyle w:val="Normal"/>
        <w:numPr>
          <w:ilvl w:val="2"/>
          <w:numId w:val="1"/>
        </w:numPr>
        <w:spacing w:lineRule="auto" w:line="276" w:before="120" w:after="120"/>
        <w:jc w:val="both"/>
        <w:rPr>
          <w:rFonts w:eastAsia="Arial" w:cs="Arial"/>
          <w:color w:val="000000"/>
          <w:szCs w:val="20"/>
        </w:rPr>
      </w:pPr>
      <w:r>
        <w:rPr>
          <w:rFonts w:eastAsia="Arial"/>
          <w:color w:val="000000"/>
        </w:rPr>
        <w:t>O prazo previsto para assinatura do contrato ou aceitação da nota de empenho ou instrumento equivalente poderá ser prorrogado 1 (uma) vez, por igual período, por solicitação justificada do adjudicatário e aceita pela Administração.</w:t>
      </w:r>
    </w:p>
    <w:p>
      <w:pPr>
        <w:pStyle w:val="Normal"/>
        <w:numPr>
          <w:ilvl w:val="2"/>
          <w:numId w:val="1"/>
        </w:numPr>
        <w:spacing w:lineRule="auto" w:line="276" w:before="120" w:after="120"/>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pPr>
        <w:pStyle w:val="Normal"/>
        <w:numPr>
          <w:ilvl w:val="1"/>
          <w:numId w:val="1"/>
        </w:numPr>
        <w:spacing w:lineRule="auto" w:line="276" w:before="120" w:after="120"/>
        <w:ind w:left="425" w:hanging="0"/>
        <w:jc w:val="both"/>
        <w:rPr>
          <w:color w:val="000000"/>
        </w:rPr>
      </w:pPr>
      <w:r>
        <w:rPr>
          <w:rFonts w:eastAsia="Arial" w:cs="Arial"/>
          <w:i/>
          <w:color w:val="000000"/>
          <w:szCs w:val="20"/>
        </w:rPr>
        <w:t>O Aceite da Nota de Empenho ou do instrumento equivalente, emitida ao fornecedor adjudicado, implica o reconhecimento de que:</w:t>
      </w:r>
    </w:p>
    <w:p>
      <w:pPr>
        <w:pStyle w:val="Normal"/>
        <w:numPr>
          <w:ilvl w:val="2"/>
          <w:numId w:val="1"/>
        </w:numPr>
        <w:spacing w:lineRule="auto" w:line="276" w:before="120" w:after="120"/>
        <w:jc w:val="both"/>
        <w:rPr/>
      </w:pPr>
      <w:r>
        <w:rPr>
          <w:rFonts w:eastAsia="Arial" w:cs="Arial"/>
          <w:i/>
          <w:color w:val="000000"/>
          <w:szCs w:val="20"/>
        </w:rPr>
        <w:t xml:space="preserve">referida Nota está substituindo o contrato, aplicando-se à relação de negócios ali estabelecida as disposições da </w:t>
      </w:r>
      <w:hyperlink r:id="rId6">
        <w:r>
          <w:rPr>
            <w:rStyle w:val="LinkdaInternet"/>
            <w:rFonts w:eastAsia="Arial" w:cs="Arial"/>
            <w:i/>
            <w:vanish/>
            <w:color w:val="000000"/>
            <w:szCs w:val="20"/>
          </w:rPr>
          <w:t>Lei nº 14.133, de 2021</w:t>
        </w:r>
      </w:hyperlink>
      <w:r>
        <w:rPr>
          <w:rFonts w:eastAsia="Arial" w:cs="Arial"/>
          <w:i/>
          <w:color w:val="000000"/>
          <w:szCs w:val="20"/>
        </w:rPr>
        <w:t>;</w:t>
      </w:r>
    </w:p>
    <w:p>
      <w:pPr>
        <w:pStyle w:val="Normal"/>
        <w:numPr>
          <w:ilvl w:val="2"/>
          <w:numId w:val="1"/>
        </w:numPr>
        <w:spacing w:lineRule="auto" w:line="276" w:before="120" w:after="120"/>
        <w:jc w:val="both"/>
        <w:rPr>
          <w:color w:val="000000"/>
        </w:rPr>
      </w:pPr>
      <w:r>
        <w:rPr>
          <w:rFonts w:eastAsia="Arial" w:cs="Arial"/>
          <w:i/>
          <w:color w:val="000000"/>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pPr>
      <w:r>
        <w:rPr>
          <w:rFonts w:eastAsia="Arial" w:cs="Arial"/>
          <w:i/>
          <w:color w:val="000000"/>
          <w:szCs w:val="20"/>
        </w:rPr>
        <w:t xml:space="preserve">a contratada reconhece que as hipóteses de rescisão são aquelas previstas nos </w:t>
      </w:r>
      <w:r>
        <w:fldChar w:fldCharType="begin"/>
      </w:r>
      <w:r>
        <w:rPr>
          <w:rStyle w:val="LinkdaInternet"/>
          <w:i/>
          <w:szCs w:val="20"/>
          <w:rFonts w:eastAsia="Arial" w:cs="Arial"/>
          <w:color w:val="000000"/>
        </w:rPr>
        <w:instrText xml:space="preserve"> HYPERLINK "http://www.planalto.gov.br/ccivil_03/_ato2019-2022/2021/lei/L14133.htm" \l "art137"</w:instrText>
      </w:r>
      <w:r>
        <w:rPr>
          <w:rStyle w:val="LinkdaInternet"/>
          <w:i/>
          <w:szCs w:val="20"/>
          <w:rFonts w:eastAsia="Arial" w:cs="Arial"/>
          <w:color w:val="000000"/>
        </w:rPr>
        <w:fldChar w:fldCharType="separate"/>
      </w:r>
      <w:r>
        <w:rPr>
          <w:rStyle w:val="LinkdaInternet"/>
          <w:rFonts w:eastAsia="Arial" w:cs="Arial"/>
          <w:i/>
          <w:color w:val="000000"/>
          <w:szCs w:val="20"/>
        </w:rPr>
        <w:t>artigos 137 e 138 da Lei nº 14.133, de 2021</w:t>
      </w:r>
      <w:r>
        <w:rPr>
          <w:rStyle w:val="LinkdaInternet"/>
          <w:i/>
          <w:szCs w:val="20"/>
          <w:rFonts w:eastAsia="Arial" w:cs="Arial"/>
          <w:color w:val="000000"/>
        </w:rPr>
        <w:fldChar w:fldCharType="end"/>
      </w:r>
      <w:r>
        <w:rPr>
          <w:rFonts w:eastAsia="Arial" w:cs="Arial"/>
          <w:i/>
          <w:color w:val="000000"/>
          <w:szCs w:val="20"/>
        </w:rPr>
        <w:t xml:space="preserve"> e reconhece os direitos da Administração previstos nos </w:t>
      </w:r>
      <w:r>
        <w:fldChar w:fldCharType="begin"/>
      </w:r>
      <w:r>
        <w:rPr>
          <w:rStyle w:val="LinkdaInternet"/>
          <w:i/>
          <w:szCs w:val="20"/>
          <w:rFonts w:eastAsia="Arial" w:cs="Arial"/>
          <w:color w:val="000000"/>
        </w:rPr>
        <w:instrText xml:space="preserve"> HYPERLINK "http://www.planalto.gov.br/ccivil_03/_ato2019-2022/2021/lei/L14133.htm" \l "art137"</w:instrText>
      </w:r>
      <w:r>
        <w:rPr>
          <w:rStyle w:val="LinkdaInternet"/>
          <w:i/>
          <w:szCs w:val="20"/>
          <w:rFonts w:eastAsia="Arial" w:cs="Arial"/>
          <w:color w:val="000000"/>
        </w:rPr>
        <w:fldChar w:fldCharType="separate"/>
      </w:r>
      <w:r>
        <w:rPr>
          <w:rStyle w:val="LinkdaInternet"/>
          <w:rFonts w:eastAsia="Arial" w:cs="Arial"/>
          <w:i/>
          <w:color w:val="000000"/>
          <w:szCs w:val="20"/>
        </w:rPr>
        <w:t>artigos 137 a 139 da mesma Lei</w:t>
      </w:r>
      <w:r>
        <w:rPr>
          <w:rStyle w:val="LinkdaInternet"/>
          <w:i/>
          <w:szCs w:val="20"/>
          <w:rFonts w:eastAsia="Arial" w:cs="Arial"/>
          <w:color w:val="000000"/>
        </w:rPr>
        <w:fldChar w:fldCharType="end"/>
      </w:r>
      <w:r>
        <w:rPr>
          <w:rFonts w:eastAsia="Arial" w:cs="Arial"/>
          <w:i/>
          <w:color w:val="000000"/>
          <w:szCs w:val="20"/>
        </w:rPr>
        <w:t>.</w:t>
      </w:r>
    </w:p>
    <w:p>
      <w:pPr>
        <w:pStyle w:val="Normal"/>
        <w:numPr>
          <w:ilvl w:val="1"/>
          <w:numId w:val="1"/>
        </w:numPr>
        <w:spacing w:lineRule="auto" w:line="276" w:before="120" w:after="120"/>
        <w:ind w:left="425" w:hanging="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pPr>
        <w:pStyle w:val="Normal"/>
        <w:numPr>
          <w:ilvl w:val="1"/>
          <w:numId w:val="1"/>
        </w:numPr>
        <w:spacing w:lineRule="auto" w:line="276" w:before="120" w:after="120"/>
        <w:ind w:left="425" w:hanging="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Ttulo1"/>
        <w:numPr>
          <w:ilvl w:val="0"/>
          <w:numId w:val="1"/>
        </w:numPr>
        <w:shd w:val="clear" w:fill="FFFFFF"/>
        <w:rPr/>
      </w:pPr>
      <w:bookmarkStart w:id="8" w:name="_Toc142925870"/>
      <w:bookmarkEnd w:id="8"/>
      <w:r>
        <w:rPr/>
        <w:t>INFRAÇÕES E SANÇÕES ADMINISTRATIVAS</w:t>
      </w:r>
    </w:p>
    <w:p>
      <w:pPr>
        <w:pStyle w:val="Normal"/>
        <w:numPr>
          <w:ilvl w:val="1"/>
          <w:numId w:val="1"/>
        </w:numPr>
        <w:spacing w:lineRule="auto" w:line="276" w:before="120" w:after="120"/>
        <w:ind w:left="425" w:hanging="0"/>
        <w:jc w:val="both"/>
        <w:rPr/>
      </w:pPr>
      <w:r>
        <w:rPr>
          <w:rFonts w:cs="Arial"/>
        </w:rPr>
        <w:t xml:space="preserve">Comete infração administrativa o fornecedor que praticar quaisquer das hipóteses previstas no </w:t>
      </w:r>
      <w:r>
        <w:fldChar w:fldCharType="begin"/>
      </w:r>
      <w:r>
        <w:rPr>
          <w:rStyle w:val="LinkdaInternet"/>
          <w:rFonts w:cs="Arial"/>
        </w:rPr>
        <w:instrText xml:space="preserve"> HYPERLINK "http://www.planalto.gov.br/ccivil_03/_ato2019-2022/2021/lei/L14133.htm" \l "art155"</w:instrText>
      </w:r>
      <w:r>
        <w:rPr>
          <w:rStyle w:val="LinkdaInternet"/>
          <w:rFonts w:cs="Arial"/>
        </w:rPr>
        <w:fldChar w:fldCharType="separate"/>
      </w:r>
      <w:r>
        <w:rPr>
          <w:rStyle w:val="LinkdaInternet"/>
          <w:rFonts w:cs="Arial"/>
        </w:rPr>
        <w:t>art. 155 da Lei nº 14.133, de 2021</w:t>
      </w:r>
      <w:r>
        <w:rPr>
          <w:rStyle w:val="LinkdaInternet"/>
          <w:rFonts w:cs="Arial"/>
        </w:rPr>
        <w:fldChar w:fldCharType="end"/>
      </w:r>
      <w:r>
        <w:rPr>
          <w:rFonts w:cs="Arial"/>
        </w:rPr>
        <w:t xml:space="preserve">, quais sejam: </w:t>
      </w:r>
    </w:p>
    <w:p>
      <w:pPr>
        <w:pStyle w:val="Normal"/>
        <w:numPr>
          <w:ilvl w:val="2"/>
          <w:numId w:val="1"/>
        </w:numPr>
        <w:spacing w:lineRule="auto" w:line="276" w:before="120" w:after="120"/>
        <w:jc w:val="both"/>
        <w:rPr>
          <w:rFonts w:cs="Arial"/>
        </w:rPr>
      </w:pPr>
      <w:bookmarkStart w:id="9" w:name="_Ref143509900"/>
      <w:r>
        <w:rPr>
          <w:rFonts w:cs="Arial"/>
          <w:color w:val="000000"/>
          <w:szCs w:val="20"/>
        </w:rPr>
        <w:t>dar causa à inexecução parcial do contrato</w:t>
      </w:r>
      <w:bookmarkEnd w:id="9"/>
      <w:r>
        <w:rPr>
          <w:rFonts w:cs="Arial"/>
        </w:rPr>
        <w:t>;</w:t>
      </w:r>
    </w:p>
    <w:p>
      <w:pPr>
        <w:pStyle w:val="Normal"/>
        <w:numPr>
          <w:ilvl w:val="2"/>
          <w:numId w:val="1"/>
        </w:numPr>
        <w:spacing w:lineRule="auto" w:line="276" w:before="120" w:after="120"/>
        <w:jc w:val="both"/>
        <w:rPr>
          <w:rFonts w:cs="Arial"/>
        </w:rPr>
      </w:pPr>
      <w:bookmarkStart w:id="10" w:name="_Ref143510015"/>
      <w:bookmarkEnd w:id="10"/>
      <w:r>
        <w:rPr>
          <w:rFonts w:cs="Arial"/>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cs="Arial"/>
        </w:rPr>
      </w:pPr>
      <w:r>
        <w:rPr>
          <w:rFonts w:cs="Arial"/>
          <w:color w:val="000000"/>
          <w:szCs w:val="20"/>
        </w:rPr>
        <w:t>dar causa à inexecução total do contrato;</w:t>
      </w:r>
    </w:p>
    <w:p>
      <w:pPr>
        <w:pStyle w:val="Normal"/>
        <w:numPr>
          <w:ilvl w:val="2"/>
          <w:numId w:val="1"/>
        </w:numPr>
        <w:spacing w:lineRule="auto" w:line="276" w:before="120" w:after="120"/>
        <w:jc w:val="both"/>
        <w:rPr>
          <w:rFonts w:cs="Arial"/>
        </w:rPr>
      </w:pPr>
      <w:r>
        <w:rPr>
          <w:rFonts w:cs="Arial"/>
          <w:color w:val="000000"/>
          <w:szCs w:val="20"/>
        </w:rPr>
        <w:t>deixar de entregar a documentação exigida para o certame;</w:t>
      </w:r>
    </w:p>
    <w:p>
      <w:pPr>
        <w:pStyle w:val="Normal"/>
        <w:numPr>
          <w:ilvl w:val="2"/>
          <w:numId w:val="1"/>
        </w:numPr>
        <w:spacing w:lineRule="auto" w:line="276" w:before="120" w:after="120"/>
        <w:jc w:val="both"/>
        <w:rPr>
          <w:rFonts w:cs="Arial"/>
        </w:rPr>
      </w:pPr>
      <w:r>
        <w:rPr>
          <w:rFonts w:cs="Arial"/>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cs="Arial"/>
        </w:rPr>
      </w:pPr>
      <w:r>
        <w:rPr>
          <w:rFonts w:cs="Arial"/>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cs="Arial"/>
        </w:rPr>
      </w:pPr>
      <w:r>
        <w:rPr>
          <w:rFonts w:cs="Arial"/>
          <w:color w:val="000000"/>
          <w:szCs w:val="20"/>
        </w:rPr>
        <w:t> </w:t>
      </w:r>
      <w:bookmarkStart w:id="11" w:name="_Ref143510046"/>
      <w:bookmarkEnd w:id="11"/>
      <w:r>
        <w:rPr>
          <w:rFonts w:cs="Arial"/>
          <w:color w:val="000000"/>
          <w:szCs w:val="20"/>
        </w:rPr>
        <w:t>ensejar o retardamento da execução ou da entrega do objeto da contratação direta sem motivo justificado;</w:t>
      </w:r>
    </w:p>
    <w:p>
      <w:pPr>
        <w:pStyle w:val="Normal"/>
        <w:numPr>
          <w:ilvl w:val="2"/>
          <w:numId w:val="1"/>
        </w:numPr>
        <w:spacing w:lineRule="auto" w:line="276" w:before="120" w:after="120"/>
        <w:jc w:val="both"/>
        <w:rPr>
          <w:rFonts w:cs="Arial"/>
        </w:rPr>
      </w:pPr>
      <w:bookmarkStart w:id="12" w:name="_Ref143510088"/>
      <w:bookmarkEnd w:id="12"/>
      <w:r>
        <w:rPr>
          <w:rFonts w:cs="Arial"/>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cs="Arial"/>
        </w:rPr>
      </w:pPr>
      <w:r>
        <w:rPr>
          <w:rFonts w:cs="Arial"/>
          <w:color w:val="000000"/>
          <w:szCs w:val="20"/>
        </w:rPr>
        <w:t>fraudar a dispensa eletrônica ou praticar ato fraudulento na execução do contrato;</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cs="Arial"/>
        </w:rPr>
      </w:pPr>
      <w:r>
        <w:rPr>
          <w:rFonts w:cs="Arial"/>
          <w:color w:val="000000"/>
          <w:szCs w:val="20"/>
        </w:rPr>
        <w:t> </w:t>
      </w:r>
      <w:r>
        <w:rPr>
          <w:rFonts w:cs="Arial"/>
          <w:color w:val="000000"/>
          <w:szCs w:val="20"/>
        </w:rPr>
        <w:t>praticar atos ilícitos com vistas a frustrar os objetivos deste certame.</w:t>
      </w:r>
    </w:p>
    <w:p>
      <w:pPr>
        <w:pStyle w:val="Normal"/>
        <w:numPr>
          <w:ilvl w:val="2"/>
          <w:numId w:val="1"/>
        </w:numPr>
        <w:spacing w:lineRule="auto" w:line="276" w:before="120" w:after="120"/>
        <w:jc w:val="both"/>
        <w:rPr/>
      </w:pPr>
      <w:bookmarkStart w:id="13" w:name="_Ref143509952"/>
      <w:bookmarkEnd w:id="13"/>
      <w:r>
        <w:rPr>
          <w:rFonts w:cs="Arial"/>
          <w:color w:val="000000"/>
          <w:szCs w:val="20"/>
        </w:rPr>
        <w:t>praticar ato lesivo previsto no </w:t>
      </w:r>
      <w:r>
        <w:fldChar w:fldCharType="begin"/>
      </w:r>
      <w:r>
        <w:rPr>
          <w:rStyle w:val="LinkdaInternet"/>
        </w:rPr>
        <w:instrText xml:space="preserve"> HYPERLINK "http://www.planalto.gov.br/ccivil_03/_ato2019-2022/2021/lei/L14133.htm" \l "art5"</w:instrText>
      </w:r>
      <w:r>
        <w:rPr>
          <w:rStyle w:val="LinkdaInternet"/>
        </w:rPr>
        <w:fldChar w:fldCharType="separate"/>
      </w:r>
      <w:r>
        <w:rPr>
          <w:rStyle w:val="LinkdaInternet"/>
        </w:rPr>
        <w:t>art. 5º da Lei nº 12.846, de 1º de agosto de 2013.</w:t>
      </w:r>
      <w:r>
        <w:rPr>
          <w:rStyle w:val="LinkdaInternet"/>
        </w:rPr>
        <w:fldChar w:fldCharType="end"/>
      </w:r>
    </w:p>
    <w:p>
      <w:pPr>
        <w:pStyle w:val="Normal"/>
        <w:numPr>
          <w:ilvl w:val="1"/>
          <w:numId w:val="1"/>
        </w:numPr>
        <w:spacing w:lineRule="auto" w:line="276" w:before="120" w:after="120"/>
        <w:ind w:left="425" w:hanging="0"/>
        <w:jc w:val="both"/>
        <w:rPr/>
      </w:pPr>
      <w:r>
        <w:fldChar w:fldCharType="begin"/>
      </w:r>
      <w:r>
        <w:rPr>
          <w:rStyle w:val="LinkdaInternet"/>
          <w:rFonts w:cs="Arial"/>
        </w:rPr>
        <w:instrText xml:space="preserve"> HYPERLINK "http://www.planalto.gov.br/ccivil_03/_ato2019-2022/2021/lei/L14133.htm" \l "art5"</w:instrText>
      </w:r>
      <w:r>
        <w:rPr>
          <w:rStyle w:val="LinkdaInternet"/>
          <w:rFonts w:cs="Arial"/>
        </w:rPr>
        <w:fldChar w:fldCharType="separate"/>
      </w:r>
      <w:bookmarkStart w:id="14" w:name="_Ref143509952_Copia_1"/>
      <w:bookmarkEnd w:id="14"/>
      <w:r>
        <w:rPr>
          <w:rStyle w:val="LinkdaInternet"/>
          <w:rFonts w:cs="Arial"/>
        </w:rPr>
        <w:t>O fornecedor que cometer qualquer das infrações discriminadas nos subitens anteriores ficará sujeito, sem prejuízo da responsabilidade civil e criminal, às seguintes sanções:</w:t>
      </w:r>
      <w:r>
        <w:rPr>
          <w:rStyle w:val="LinkdaInternet"/>
          <w:rFonts w:cs="Arial"/>
        </w:rPr>
        <w:fldChar w:fldCharType="end"/>
      </w:r>
    </w:p>
    <w:p>
      <w:pPr>
        <w:pStyle w:val="Normal"/>
        <w:numPr>
          <w:ilvl w:val="2"/>
          <w:numId w:val="4"/>
        </w:numPr>
        <w:spacing w:lineRule="auto" w:line="276" w:before="120" w:after="120"/>
        <w:jc w:val="both"/>
        <w:rPr/>
      </w:pPr>
      <w:r>
        <w:rPr>
          <w:rFonts w:cs="Arial"/>
        </w:rPr>
        <w:t xml:space="preserve">Advertência pela falta do subitem </w:t>
      </w:r>
      <w:r>
        <w:rPr/>
        <w:fldChar w:fldCharType="begin"/>
      </w:r>
      <w:r>
        <w:rPr/>
        <w:instrText xml:space="preserve"> REF _Ref143509900 \r \h </w:instrText>
      </w:r>
      <w:r>
        <w:rPr/>
        <w:fldChar w:fldCharType="separate"/>
      </w:r>
      <w:r>
        <w:rPr/>
        <w:t>8.1.1.</w:t>
      </w:r>
      <w:r>
        <w:rPr/>
        <w:fldChar w:fldCharType="end"/>
      </w:r>
      <w:r>
        <w:rPr>
          <w:rFonts w:cs="Arial"/>
        </w:rPr>
        <w:t xml:space="preserve"> deste Aviso de Contratação Direta,</w:t>
      </w:r>
      <w:r>
        <w:rPr/>
        <w:t xml:space="preserve"> </w:t>
      </w:r>
      <w:r>
        <w:rPr>
          <w:rFonts w:cs="Arial"/>
        </w:rPr>
        <w:t>quando não se justificar a imposição de penalidade mais grave;</w:t>
      </w:r>
    </w:p>
    <w:p>
      <w:pPr>
        <w:pStyle w:val="Normal"/>
        <w:numPr>
          <w:ilvl w:val="2"/>
          <w:numId w:val="4"/>
        </w:numPr>
        <w:spacing w:lineRule="auto" w:line="276" w:before="120" w:after="120"/>
        <w:jc w:val="both"/>
        <w:rPr/>
      </w:pPr>
      <w:r>
        <w:rPr>
          <w:rFonts w:cs="Arial"/>
        </w:rPr>
        <w:t xml:space="preserve">Multa </w:t>
      </w:r>
      <w:r>
        <w:rPr>
          <w:rFonts w:cs="Arial"/>
          <w:color w:val="000000"/>
          <w:shd w:fill="FFFFFF" w:val="clear"/>
        </w:rPr>
        <w:t xml:space="preserve">de 0,5% (meio por cento) sobre o valor estimado do(s) item(s) prejudicado(s) pela conduta do fornecedor, por qualquer das infrações dos subitens </w:t>
      </w:r>
      <w:r>
        <w:rPr/>
        <w:fldChar w:fldCharType="begin"/>
      </w:r>
      <w:r>
        <w:rPr/>
        <w:instrText xml:space="preserve"> REF _Ref143509900 \r \h </w:instrText>
      </w:r>
      <w:r>
        <w:rPr/>
        <w:fldChar w:fldCharType="separate"/>
      </w:r>
      <w:r>
        <w:rPr/>
        <w:t>8.1.1.</w:t>
      </w:r>
      <w:r>
        <w:rPr/>
        <w:fldChar w:fldCharType="end"/>
      </w:r>
      <w:r>
        <w:rPr>
          <w:rFonts w:cs="Arial"/>
          <w:color w:val="000000"/>
          <w:shd w:fill="FFFFFF" w:val="clear"/>
        </w:rPr>
        <w:t xml:space="preserve"> a </w:t>
      </w:r>
      <w:r>
        <w:rPr/>
        <w:fldChar w:fldCharType="begin"/>
      </w:r>
      <w:r>
        <w:rPr/>
        <w:instrText xml:space="preserve"> REF _Ref143509952 \r \h </w:instrText>
      </w:r>
      <w:r>
        <w:rPr/>
        <w:fldChar w:fldCharType="separate"/>
      </w:r>
      <w:r>
        <w:rPr/>
        <w:t>8.1.12.</w:t>
      </w:r>
      <w:r>
        <w:rPr/>
        <w:fldChar w:fldCharType="end"/>
      </w:r>
      <w:r>
        <w:rPr>
          <w:rFonts w:cs="Arial"/>
          <w:color w:val="000000"/>
          <w:shd w:fill="FFFFFF" w:val="clear"/>
        </w:rPr>
        <w:t>;</w:t>
      </w:r>
    </w:p>
    <w:p>
      <w:pPr>
        <w:pStyle w:val="Normal"/>
        <w:numPr>
          <w:ilvl w:val="2"/>
          <w:numId w:val="4"/>
        </w:numPr>
        <w:spacing w:lineRule="auto" w:line="276" w:before="120" w:after="120"/>
        <w:jc w:val="both"/>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Pr/>
        <w:fldChar w:fldCharType="begin"/>
      </w:r>
      <w:r>
        <w:rPr/>
        <w:instrText xml:space="preserve"> REF _Ref143510015 \r \h </w:instrText>
      </w:r>
      <w:r>
        <w:rPr/>
        <w:fldChar w:fldCharType="separate"/>
      </w:r>
      <w:r>
        <w:rPr/>
        <w:t>8.1.2.</w:t>
      </w:r>
      <w:r>
        <w:rPr/>
        <w:fldChar w:fldCharType="end"/>
      </w:r>
      <w:r>
        <w:rPr>
          <w:rFonts w:cs="Arial"/>
          <w:color w:val="000000"/>
          <w:szCs w:val="20"/>
        </w:rPr>
        <w:t xml:space="preserve">  a </w:t>
      </w:r>
      <w:r>
        <w:rPr/>
        <w:fldChar w:fldCharType="begin"/>
      </w:r>
      <w:r>
        <w:rPr/>
        <w:instrText xml:space="preserve"> REF _Ref143510046 \r \h </w:instrText>
      </w:r>
      <w:r>
        <w:rPr/>
        <w:fldChar w:fldCharType="separate"/>
      </w:r>
      <w:r>
        <w:rPr/>
        <w:t>8.1.7.</w:t>
      </w:r>
      <w:r>
        <w:rPr/>
        <w:fldChar w:fldCharType="end"/>
      </w:r>
      <w:r>
        <w:rPr>
          <w:rFonts w:cs="Arial"/>
          <w:color w:val="000000"/>
          <w:szCs w:val="20"/>
        </w:rPr>
        <w:t xml:space="preserve"> deste Aviso de Contratação Direta, quando não se justificar a imposição de penalidade mais grave</w:t>
      </w:r>
      <w:r>
        <w:rPr>
          <w:rFonts w:cs="Arial"/>
        </w:rPr>
        <w:t>;</w:t>
      </w:r>
    </w:p>
    <w:p>
      <w:pPr>
        <w:pStyle w:val="Normal"/>
        <w:numPr>
          <w:ilvl w:val="2"/>
          <w:numId w:val="4"/>
        </w:numPr>
        <w:spacing w:lineRule="auto" w:line="276" w:before="120" w:after="120"/>
        <w:jc w:val="both"/>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3 (três) anos e máximo de 6 (seis) anos, nos casos dos subitens </w:t>
      </w:r>
      <w:r>
        <w:rPr/>
        <w:fldChar w:fldCharType="begin"/>
      </w:r>
      <w:r>
        <w:rPr/>
        <w:instrText xml:space="preserve"> REF _Ref143510088 \r \h </w:instrText>
      </w:r>
      <w:r>
        <w:rPr/>
        <w:fldChar w:fldCharType="separate"/>
      </w:r>
      <w:r>
        <w:rPr/>
        <w:t>8.1.8.</w:t>
      </w:r>
      <w:r>
        <w:rPr/>
        <w:fldChar w:fldCharType="end"/>
      </w:r>
      <w:r>
        <w:rPr>
          <w:rFonts w:cs="Arial"/>
          <w:color w:val="000000"/>
          <w:szCs w:val="20"/>
        </w:rPr>
        <w:t xml:space="preserve"> a </w:t>
      </w:r>
      <w:r>
        <w:rPr/>
        <w:fldChar w:fldCharType="begin"/>
      </w:r>
      <w:r>
        <w:rPr/>
        <w:instrText xml:space="preserve"> REF _Ref143509952 \r \h </w:instrText>
      </w:r>
      <w:r>
        <w:rPr/>
        <w:fldChar w:fldCharType="separate"/>
      </w:r>
      <w:r>
        <w:rPr/>
        <w:t>8.1.12.</w:t>
      </w:r>
      <w:r>
        <w:rPr/>
        <w:fldChar w:fldCharType="end"/>
      </w:r>
      <w:r>
        <w:rPr>
          <w:rFonts w:cs="Arial"/>
          <w:color w:val="000000"/>
          <w:szCs w:val="20"/>
        </w:rPr>
        <w:t>, bem como nos demais casos que justifiquem a imposição da penalidade mais grave</w:t>
      </w:r>
      <w:r>
        <w:rPr>
          <w:rFonts w:cs="Arial"/>
        </w:rPr>
        <w:t>;</w:t>
      </w:r>
    </w:p>
    <w:p>
      <w:pPr>
        <w:pStyle w:val="Normal"/>
        <w:numPr>
          <w:ilvl w:val="1"/>
          <w:numId w:val="1"/>
        </w:numPr>
        <w:spacing w:lineRule="auto" w:line="276" w:before="120" w:after="120"/>
        <w:ind w:left="425" w:hanging="0"/>
        <w:jc w:val="both"/>
        <w:rPr/>
      </w:pPr>
      <w:r>
        <w:rPr>
          <w:rFonts w:cs="Arial"/>
          <w:bCs/>
        </w:rPr>
        <w:t>A aplicação das sanções previstas neste Aviso de Contratação Direta não exclui, em hipótese alguma, a obrigação de reparação integral do dano causado à Contratante (</w:t>
      </w:r>
      <w:r>
        <w:fldChar w:fldCharType="begin"/>
      </w:r>
      <w:r>
        <w:rPr>
          <w:rStyle w:val="LinkdaInternet"/>
          <w:bCs/>
          <w:rFonts w:cs="Arial"/>
        </w:rPr>
        <w:instrText xml:space="preserve"> HYPERLINK "http://www.planalto.gov.br/ccivil_03/_ato2019-2022/2021/lei/L14133.htm" \l "art156§9"</w:instrText>
      </w:r>
      <w:r>
        <w:rPr>
          <w:rStyle w:val="LinkdaInternet"/>
          <w:bCs/>
          <w:rFonts w:cs="Arial"/>
        </w:rPr>
        <w:fldChar w:fldCharType="separate"/>
      </w:r>
      <w:r>
        <w:rPr>
          <w:rStyle w:val="LinkdaInternet"/>
          <w:rFonts w:cs="Arial"/>
          <w:bCs/>
        </w:rPr>
        <w:t>art. 156, §9º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pPr>
      <w:r>
        <w:rPr>
          <w:rFonts w:cs="Arial"/>
          <w:bCs/>
        </w:rPr>
        <w:t xml:space="preserve">Todas as sanções previstas neste Aviso poderão ser aplicadas cumulativamente com a multa </w:t>
      </w:r>
      <w:r>
        <w:fldChar w:fldCharType="begin"/>
      </w:r>
      <w:r>
        <w:rPr>
          <w:rStyle w:val="LinkdaInternet"/>
          <w:bCs/>
          <w:rFonts w:cs="Arial"/>
        </w:rPr>
        <w:instrText xml:space="preserve"> HYPERLINK "http://www.planalto.gov.br/ccivil_03/_ato2019-2022/2021/lei/L14133.htm" \l "art156§7"</w:instrText>
      </w:r>
      <w:r>
        <w:rPr>
          <w:rStyle w:val="LinkdaInternet"/>
          <w:bCs/>
          <w:rFonts w:cs="Arial"/>
        </w:rPr>
        <w:fldChar w:fldCharType="separate"/>
      </w:r>
      <w:r>
        <w:rPr>
          <w:rStyle w:val="LinkdaInternet"/>
          <w:rFonts w:cs="Arial"/>
          <w:bCs/>
        </w:rPr>
        <w:t>(art. 156, §7º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pPr>
      <w:r>
        <w:rPr>
          <w:rFonts w:cs="Arial"/>
          <w:bCs/>
        </w:rPr>
        <w:t>Antes da aplicação da multa, será facultada a defesa do interessado no prazo de 15 (quinze) dias úteis, contado da data de sua intimação (</w:t>
      </w:r>
      <w:r>
        <w:fldChar w:fldCharType="begin"/>
      </w:r>
      <w:r>
        <w:rPr>
          <w:rStyle w:val="LinkdaInternet"/>
          <w:bCs/>
          <w:rFonts w:cs="Arial"/>
        </w:rPr>
        <w:instrText xml:space="preserve"> HYPERLINK "http://www.planalto.gov.br/ccivil_03/_ato2019-2022/2021/lei/L14133.htm" \l "art157"</w:instrText>
      </w:r>
      <w:r>
        <w:rPr>
          <w:rStyle w:val="LinkdaInternet"/>
          <w:bCs/>
          <w:rFonts w:cs="Arial"/>
        </w:rPr>
        <w:fldChar w:fldCharType="separate"/>
      </w:r>
      <w:r>
        <w:rPr>
          <w:rStyle w:val="LinkdaInternet"/>
          <w:rFonts w:cs="Arial"/>
          <w:bCs/>
        </w:rPr>
        <w:t>art. 157</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pPr>
      <w:r>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r>
        <w:fldChar w:fldCharType="begin"/>
      </w:r>
      <w:r>
        <w:rPr>
          <w:rStyle w:val="LinkdaInternet"/>
          <w:bCs/>
          <w:rFonts w:cs="Arial"/>
        </w:rPr>
        <w:instrText xml:space="preserve"> HYPERLINK "http://www.planalto.gov.br/ccivil_03/_ato2019-2022/2021/lei/L14133.htm" \l "art156§8"</w:instrText>
      </w:r>
      <w:r>
        <w:rPr>
          <w:rStyle w:val="LinkdaInternet"/>
          <w:bCs/>
          <w:rFonts w:cs="Arial"/>
        </w:rPr>
        <w:fldChar w:fldCharType="separate"/>
      </w:r>
      <w:r>
        <w:rPr>
          <w:rStyle w:val="LinkdaInternet"/>
          <w:rFonts w:cs="Arial"/>
          <w:bCs/>
        </w:rPr>
        <w:t>art. 156, §8º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Previamente ao encaminhamento à cobrança judicial, a multa poderá ser recolhida administrativamente no prazo máximo d</w:t>
      </w:r>
      <w:r>
        <w:rPr>
          <w:rFonts w:cs="Arial"/>
          <w:bCs/>
          <w:i/>
          <w:iCs/>
          <w:color w:val="000000"/>
        </w:rPr>
        <w:t>e 30 (trinta) dias</w:t>
      </w:r>
      <w:r>
        <w:rPr>
          <w:rFonts w:cs="Arial"/>
          <w:bCs/>
        </w:rPr>
        <w:t>, a contar da data do recebimento da comunicação enviada pela autoridade competente</w:t>
      </w:r>
      <w:bookmarkStart w:id="15" w:name="_Hlk78351618"/>
      <w:bookmarkEnd w:id="15"/>
      <w:r>
        <w:rPr>
          <w:rFonts w:cs="Arial"/>
          <w:bCs/>
        </w:rPr>
        <w:t>.</w:t>
      </w:r>
    </w:p>
    <w:p>
      <w:pPr>
        <w:pStyle w:val="Normal"/>
        <w:numPr>
          <w:ilvl w:val="1"/>
          <w:numId w:val="1"/>
        </w:numPr>
        <w:spacing w:lineRule="auto" w:line="276" w:before="120" w:after="120"/>
        <w:ind w:left="425" w:hanging="0"/>
        <w:jc w:val="both"/>
        <w:rPr/>
      </w:pPr>
      <w:r>
        <w:rPr>
          <w:rFonts w:cs="Arial"/>
          <w:bCs/>
        </w:rPr>
        <w:t xml:space="preserve">A aplicação das sanções realizar-se-á em processo administrativo que assegure o contraditório e a ampla defesa ao Contratado, observando-se o procedimento previsto no </w:t>
      </w:r>
      <w:r>
        <w:rPr>
          <w:rFonts w:cs="Arial"/>
          <w:b/>
          <w:bCs/>
        </w:rPr>
        <w:t xml:space="preserve">caput </w:t>
      </w:r>
      <w:r>
        <w:rPr>
          <w:rFonts w:cs="Arial"/>
          <w:bCs/>
        </w:rPr>
        <w:t xml:space="preserve">e parágrafos do </w:t>
      </w:r>
      <w:r>
        <w:fldChar w:fldCharType="begin"/>
      </w:r>
      <w:r>
        <w:rPr>
          <w:rStyle w:val="LinkdaInternet"/>
          <w:bCs/>
          <w:rFonts w:cs="Arial"/>
        </w:rPr>
        <w:instrText xml:space="preserve"> HYPERLINK "http://www.planalto.gov.br/ccivil_03/_ato2019-2022/2021/lei/L14133.htm" \l "art158"</w:instrText>
      </w:r>
      <w:r>
        <w:rPr>
          <w:rStyle w:val="LinkdaInternet"/>
          <w:bCs/>
          <w:rFonts w:cs="Arial"/>
        </w:rPr>
        <w:fldChar w:fldCharType="separate"/>
      </w:r>
      <w:r>
        <w:rPr>
          <w:rStyle w:val="LinkdaInternet"/>
          <w:rFonts w:cs="Arial"/>
          <w:bCs/>
        </w:rPr>
        <w:t>art. 158 da Lei nº 14.133, de 2021</w:t>
      </w:r>
      <w:r>
        <w:rPr>
          <w:rStyle w:val="LinkdaInternet"/>
          <w:bCs/>
          <w:rFonts w:cs="Arial"/>
        </w:rPr>
        <w:fldChar w:fldCharType="end"/>
      </w:r>
      <w:r>
        <w:rPr>
          <w:rFonts w:cs="Arial"/>
          <w:bCs/>
        </w:rPr>
        <w:t>, para as penalidades de impedimento de licitar e contratar e de declaração de inidoneidade para licitar ou contratar.</w:t>
      </w:r>
    </w:p>
    <w:p>
      <w:pPr>
        <w:pStyle w:val="Normal"/>
        <w:numPr>
          <w:ilvl w:val="1"/>
          <w:numId w:val="1"/>
        </w:numPr>
        <w:spacing w:lineRule="auto" w:line="276" w:before="120" w:after="120"/>
        <w:ind w:left="425" w:hanging="0"/>
        <w:jc w:val="both"/>
        <w:rPr/>
      </w:pPr>
      <w:r>
        <w:rPr>
          <w:rFonts w:cs="Arial"/>
          <w:bCs/>
        </w:rPr>
        <w:t>Na aplicação das sanções serão considerados (</w:t>
      </w:r>
      <w:r>
        <w:fldChar w:fldCharType="begin"/>
      </w:r>
      <w:r>
        <w:rPr>
          <w:rStyle w:val="LinkdaInternet"/>
          <w:bCs/>
          <w:rFonts w:cs="Arial"/>
        </w:rPr>
        <w:instrText xml:space="preserve"> HYPERLINK "http://www.planalto.gov.br/ccivil_03/_ato2019-2022/2021/lei/L14133.htm" \l "art156§1"</w:instrText>
      </w:r>
      <w:r>
        <w:rPr>
          <w:rStyle w:val="LinkdaInternet"/>
          <w:bCs/>
          <w:rFonts w:cs="Arial"/>
        </w:rPr>
        <w:fldChar w:fldCharType="separate"/>
      </w:r>
      <w:r>
        <w:rPr>
          <w:rStyle w:val="LinkdaInternet"/>
          <w:rFonts w:cs="Arial"/>
          <w:bCs/>
        </w:rPr>
        <w:t>art. 156, §1º</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rFonts w:cs="Arial"/>
          <w:bCs/>
        </w:rPr>
      </w:pPr>
      <w:r>
        <w:rPr>
          <w:rFonts w:cs="Arial"/>
          <w:bCs/>
        </w:rPr>
        <w:t>a natureza e a gravidade da infração cometida;</w:t>
      </w:r>
    </w:p>
    <w:p>
      <w:pPr>
        <w:pStyle w:val="Normal"/>
        <w:numPr>
          <w:ilvl w:val="1"/>
          <w:numId w:val="1"/>
        </w:numPr>
        <w:spacing w:lineRule="auto" w:line="276" w:before="120" w:after="120"/>
        <w:ind w:left="425" w:hanging="0"/>
        <w:jc w:val="both"/>
        <w:rPr>
          <w:rFonts w:cs="Arial"/>
          <w:bCs/>
        </w:rPr>
      </w:pPr>
      <w:r>
        <w:rPr>
          <w:rFonts w:cs="Arial"/>
          <w:bCs/>
        </w:rPr>
        <w:t>as peculiaridades do caso concreto;</w:t>
      </w:r>
    </w:p>
    <w:p>
      <w:pPr>
        <w:pStyle w:val="Normal"/>
        <w:numPr>
          <w:ilvl w:val="1"/>
          <w:numId w:val="1"/>
        </w:numPr>
        <w:spacing w:lineRule="auto" w:line="276" w:before="120" w:after="120"/>
        <w:ind w:left="425" w:hanging="0"/>
        <w:jc w:val="both"/>
        <w:rPr>
          <w:rFonts w:cs="Arial"/>
          <w:bCs/>
        </w:rPr>
      </w:pPr>
      <w:r>
        <w:rPr>
          <w:rFonts w:cs="Arial"/>
          <w:bCs/>
        </w:rPr>
        <w:t>as circunstâncias agravantes ou atenuantes;</w:t>
      </w:r>
    </w:p>
    <w:p>
      <w:pPr>
        <w:pStyle w:val="Normal"/>
        <w:numPr>
          <w:ilvl w:val="1"/>
          <w:numId w:val="1"/>
        </w:numPr>
        <w:spacing w:lineRule="auto" w:line="276" w:before="120" w:after="120"/>
        <w:ind w:left="425" w:hanging="0"/>
        <w:jc w:val="both"/>
        <w:rPr>
          <w:rFonts w:cs="Arial"/>
          <w:bCs/>
        </w:rPr>
      </w:pPr>
      <w:r>
        <w:rPr>
          <w:rFonts w:cs="Arial"/>
          <w:bCs/>
        </w:rPr>
        <w:t>os danos que dela provierem para o Contratante;</w:t>
      </w:r>
    </w:p>
    <w:p>
      <w:pPr>
        <w:pStyle w:val="Normal"/>
        <w:numPr>
          <w:ilvl w:val="1"/>
          <w:numId w:val="1"/>
        </w:numPr>
        <w:spacing w:lineRule="auto" w:line="276" w:before="120" w:after="120"/>
        <w:ind w:left="425" w:hanging="0"/>
        <w:jc w:val="both"/>
        <w:rPr>
          <w:rFonts w:cs="Arial"/>
          <w:bCs/>
        </w:rPr>
      </w:pPr>
      <w:r>
        <w:rPr>
          <w:rFonts w:cs="Arial"/>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pPr>
      <w:r>
        <w:rPr>
          <w:rFonts w:cs="Arial"/>
          <w:bCs/>
        </w:rPr>
        <w:t xml:space="preserve">Os atos previstos como infrações administrativas na </w:t>
      </w:r>
      <w:hyperlink r:id="rId7">
        <w:r>
          <w:rPr>
            <w:rStyle w:val="LinkdaInternet"/>
            <w:rFonts w:cs="Arial"/>
            <w:bCs/>
            <w:vanish/>
          </w:rPr>
          <w:t>Lei nº 14.133, de 2021</w:t>
        </w:r>
      </w:hyperlink>
      <w:r>
        <w:rPr>
          <w:rFonts w:cs="Arial"/>
          <w:bCs/>
        </w:rPr>
        <w:t xml:space="preserve">, ou em outras leis de licitações e contratos da Administração Pública que também sejam tipificados como atos lesivos na </w:t>
      </w:r>
      <w:hyperlink r:id="rId8">
        <w:r>
          <w:rPr>
            <w:rStyle w:val="LinkdaInternet"/>
            <w:rFonts w:cs="Arial"/>
            <w:bCs/>
            <w:vanish/>
          </w:rPr>
          <w:t>Lei nº 12.846, de 1º de agosto de 2013</w:t>
        </w:r>
      </w:hyperlink>
      <w:r>
        <w:rPr>
          <w:rFonts w:cs="Arial"/>
          <w:bCs/>
        </w:rPr>
        <w:t>, serão apurados e julgados conjuntamente, nos mesmos autos, observados o rito procedimental e autoridade competente definidos na referida Lei (</w:t>
      </w:r>
      <w:r>
        <w:fldChar w:fldCharType="begin"/>
      </w:r>
      <w:r>
        <w:rPr>
          <w:rStyle w:val="LinkdaInternet"/>
          <w:bCs/>
          <w:rFonts w:cs="Arial"/>
        </w:rPr>
        <w:instrText xml:space="preserve"> HYPERLINK "http://www.planalto.gov.br/ccivil_03/_ato2019-2022/2021/lei/L14133.htm" \l "art159"</w:instrText>
      </w:r>
      <w:r>
        <w:rPr>
          <w:rStyle w:val="LinkdaInternet"/>
          <w:bCs/>
          <w:rFonts w:cs="Arial"/>
        </w:rPr>
        <w:fldChar w:fldCharType="separate"/>
      </w:r>
      <w:r>
        <w:rPr>
          <w:rStyle w:val="LinkdaInternet"/>
          <w:rFonts w:cs="Arial"/>
          <w:bCs/>
        </w:rPr>
        <w:t>art. 159</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pPr>
      <w:r>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r>
        <w:fldChar w:fldCharType="begin"/>
      </w:r>
      <w:r>
        <w:rPr>
          <w:rStyle w:val="LinkdaInternet"/>
          <w:bCs/>
          <w:rFonts w:cs="Arial"/>
        </w:rPr>
        <w:instrText xml:space="preserve"> HYPERLINK "http://www.planalto.gov.br/ccivil_03/_ato2019-2022/2021/lei/L14133.htm" \l "art160"</w:instrText>
      </w:r>
      <w:r>
        <w:rPr>
          <w:rStyle w:val="LinkdaInternet"/>
          <w:bCs/>
          <w:rFonts w:cs="Arial"/>
        </w:rPr>
        <w:fldChar w:fldCharType="separate"/>
      </w:r>
      <w:r>
        <w:rPr>
          <w:rStyle w:val="LinkdaInternet"/>
          <w:rFonts w:cs="Arial"/>
          <w:bCs/>
        </w:rPr>
        <w:t>art. 160</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pPr>
      <w:r>
        <w:rPr>
          <w:rFonts w:cs="Arial"/>
          <w:bCs/>
        </w:rPr>
        <w:t xml:space="preserve"> </w:t>
      </w:r>
      <w:r>
        <w:rPr>
          <w:rFonts w:cs="Arial"/>
          <w:bCs/>
        </w:rPr>
        <w:t>O Contratante deverá, no prazo máximo 15 (quinze) dias úteis, contado da data de aplicação da sanção, informar e manter atualizados os dados relativos às sanções por ele aplicadas, para fins de publicidade no Cadastro Nacional de Empresas Inidôneas e Suspensas (Ceis) e no Cadastro Nacional de Empresas Punidas (Cnep), instituídos no âmbito do Poder Executivo Federal. (</w:t>
      </w:r>
      <w:r>
        <w:fldChar w:fldCharType="begin"/>
      </w:r>
      <w:r>
        <w:rPr>
          <w:rStyle w:val="LinkdaInternet"/>
          <w:bCs/>
          <w:rFonts w:cs="Arial"/>
        </w:rPr>
        <w:instrText xml:space="preserve"> HYPERLINK "http://www.planalto.gov.br/ccivil_03/_ato2019-2022/2021/lei/L14133.htm" \l "art161"</w:instrText>
      </w:r>
      <w:r>
        <w:rPr>
          <w:rStyle w:val="LinkdaInternet"/>
          <w:bCs/>
          <w:rFonts w:cs="Arial"/>
        </w:rPr>
        <w:fldChar w:fldCharType="separate"/>
      </w:r>
      <w:r>
        <w:rPr>
          <w:rStyle w:val="LinkdaInternet"/>
          <w:rFonts w:cs="Arial"/>
          <w:bCs/>
        </w:rPr>
        <w:t>Art. 161</w:t>
      </w:r>
      <w:r>
        <w:rPr>
          <w:rStyle w:val="LinkdaInternet"/>
          <w:bCs/>
          <w:rFonts w:cs="Arial"/>
        </w:rPr>
        <w:fldChar w:fldCharType="end"/>
      </w:r>
      <w:r>
        <w:rPr>
          <w:rFonts w:cs="Arial"/>
          <w:bCs/>
        </w:rPr>
        <w:t>)</w:t>
      </w:r>
    </w:p>
    <w:p>
      <w:pPr>
        <w:pStyle w:val="Normal"/>
        <w:numPr>
          <w:ilvl w:val="1"/>
          <w:numId w:val="1"/>
        </w:numPr>
        <w:spacing w:lineRule="auto" w:line="276" w:before="120" w:after="120"/>
        <w:ind w:left="425" w:hanging="0"/>
        <w:jc w:val="both"/>
        <w:rPr/>
      </w:pPr>
      <w:r>
        <w:rPr>
          <w:rFonts w:cs="Arial"/>
          <w:bCs/>
        </w:rPr>
        <w:t xml:space="preserve">As sanções de impedimento de licitar e contratar e declaração de inidoneidade para licitar ou contratar são passíveis de reabilitação na forma do </w:t>
      </w:r>
      <w:r>
        <w:fldChar w:fldCharType="begin"/>
      </w:r>
      <w:r>
        <w:rPr>
          <w:rStyle w:val="LinkdaInternet"/>
          <w:bCs/>
          <w:rFonts w:cs="Arial"/>
        </w:rPr>
        <w:instrText xml:space="preserve"> HYPERLINK "http://www.planalto.gov.br/ccivil_03/_ato2019-2022/2021/lei/L14133.htm" \l "art163"</w:instrText>
      </w:r>
      <w:r>
        <w:rPr>
          <w:rStyle w:val="LinkdaInternet"/>
          <w:bCs/>
          <w:rFonts w:cs="Arial"/>
        </w:rPr>
        <w:fldChar w:fldCharType="separate"/>
      </w:r>
      <w:r>
        <w:rPr>
          <w:rStyle w:val="LinkdaInternet"/>
          <w:rFonts w:cs="Arial"/>
          <w:bCs/>
        </w:rPr>
        <w:t>art. 163 da Lei nº 14.133, de 2021.</w:t>
      </w:r>
      <w:r>
        <w:rPr>
          <w:rStyle w:val="LinkdaInternet"/>
          <w:bCs/>
          <w:rFonts w:cs="Arial"/>
        </w:rPr>
        <w:fldChar w:fldCharType="end"/>
      </w:r>
    </w:p>
    <w:p>
      <w:pPr>
        <w:pStyle w:val="Normal"/>
        <w:numPr>
          <w:ilvl w:val="1"/>
          <w:numId w:val="1"/>
        </w:numPr>
        <w:spacing w:lineRule="auto" w:line="276" w:before="120" w:after="120"/>
        <w:ind w:left="425" w:hanging="0"/>
        <w:jc w:val="both"/>
        <w:rPr>
          <w:rFonts w:cs="Arial"/>
        </w:rPr>
      </w:pPr>
      <w:r>
        <w:rPr>
          <w:rFonts w:cs="Arial"/>
        </w:rPr>
        <w:t>As sanções por atos praticados no decorrer da contratação estão previstas nos anexos a este Aviso.</w:t>
      </w:r>
    </w:p>
    <w:p>
      <w:pPr>
        <w:pStyle w:val="Normal"/>
        <w:spacing w:lineRule="auto" w:line="276" w:before="120" w:after="120"/>
        <w:ind w:left="425" w:hanging="0"/>
        <w:jc w:val="both"/>
        <w:rPr>
          <w:rFonts w:cs="Arial"/>
        </w:rPr>
      </w:pPr>
      <w:r>
        <w:rPr>
          <w:rFonts w:cs="Arial"/>
        </w:rPr>
      </w:r>
    </w:p>
    <w:p>
      <w:pPr>
        <w:pStyle w:val="Ttulo1"/>
        <w:numPr>
          <w:ilvl w:val="0"/>
          <w:numId w:val="1"/>
        </w:numPr>
        <w:shd w:val="clear" w:fill="FFFFFF"/>
        <w:rPr/>
      </w:pPr>
      <w:bookmarkStart w:id="16" w:name="_Toc142925871"/>
      <w:bookmarkEnd w:id="16"/>
      <w:r>
        <w:rPr/>
        <w:t>DAS DISPOSIÇÕES GERAIS</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cs="Arial"/>
          <w:color w:val="000000"/>
          <w:szCs w:val="20"/>
        </w:rPr>
      </w:pPr>
      <w:bookmarkStart w:id="17" w:name="_Ref143510170"/>
      <w:bookmarkEnd w:id="17"/>
      <w:r>
        <w:rPr>
          <w:rFonts w:cs="Arial"/>
          <w:color w:val="000000"/>
          <w:szCs w:val="20"/>
        </w:rPr>
        <w:t>republicar o presente aviso com uma nova data;</w:t>
      </w:r>
    </w:p>
    <w:p>
      <w:pPr>
        <w:pStyle w:val="Normal"/>
        <w:numPr>
          <w:ilvl w:val="2"/>
          <w:numId w:val="1"/>
        </w:numPr>
        <w:spacing w:lineRule="auto" w:line="276" w:before="120" w:after="120"/>
        <w:jc w:val="both"/>
        <w:rPr>
          <w:rFonts w:cs="Arial"/>
          <w:color w:val="000000"/>
          <w:szCs w:val="20"/>
        </w:rPr>
      </w:pPr>
      <w:bookmarkStart w:id="18" w:name="_Ref143510198"/>
      <w:bookmarkEnd w:id="1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cs="Arial"/>
          <w:color w:val="000000"/>
          <w:szCs w:val="20"/>
        </w:rPr>
      </w:pPr>
      <w:r>
        <w:rPr>
          <w:rFonts w:cs="Arial"/>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cs="Arial"/>
          <w:color w:val="000000"/>
          <w:szCs w:val="20"/>
        </w:rPr>
      </w:pPr>
      <w:r>
        <w:rPr>
          <w:rFonts w:cs="Arial"/>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pPr>
      <w:r>
        <w:rPr>
          <w:rFonts w:cs="Arial"/>
          <w:color w:val="000000"/>
          <w:szCs w:val="20"/>
        </w:rPr>
        <w:t xml:space="preserve">As providências dos subitens </w:t>
      </w:r>
      <w:r>
        <w:rPr/>
        <w:fldChar w:fldCharType="begin"/>
      </w:r>
      <w:r>
        <w:rPr/>
        <w:instrText xml:space="preserve"> REF _Ref143510170 \r \h </w:instrText>
      </w:r>
      <w:r>
        <w:rPr/>
        <w:fldChar w:fldCharType="separate"/>
      </w:r>
      <w:r>
        <w:rPr/>
        <w:t>9.1.1.</w:t>
      </w:r>
      <w:r>
        <w:rPr/>
        <w:fldChar w:fldCharType="end"/>
      </w:r>
      <w:r>
        <w:rPr>
          <w:rFonts w:cs="Arial"/>
          <w:color w:val="000000"/>
          <w:szCs w:val="20"/>
        </w:rPr>
        <w:t xml:space="preserve">  e </w:t>
      </w:r>
      <w:r>
        <w:rPr/>
        <w:fldChar w:fldCharType="begin"/>
      </w:r>
      <w:r>
        <w:rPr/>
        <w:instrText xml:space="preserve"> REF _Ref143510198 \r \h </w:instrText>
      </w:r>
      <w:r>
        <w:rPr/>
        <w:fldChar w:fldCharType="separate"/>
      </w:r>
      <w:r>
        <w:rPr/>
        <w:t>9.1.2.</w:t>
      </w:r>
      <w:r>
        <w:rPr/>
        <w:fldChar w:fldCharType="end"/>
      </w:r>
      <w:r>
        <w:rPr>
          <w:rFonts w:cs="Arial"/>
          <w:color w:val="000000"/>
          <w:szCs w:val="20"/>
        </w:rPr>
        <w:t xml:space="preserve"> também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cs="Arial"/>
          <w:color w:val="000000"/>
          <w:szCs w:val="20"/>
        </w:rPr>
      </w:pPr>
      <w:r>
        <w:rPr>
          <w:rFonts w:cs="Arial"/>
          <w:color w:val="000000"/>
          <w:szCs w:val="20"/>
        </w:rPr>
        <w:t>Integram este Aviso de Contratação Direta, para todos os fins e efeitos, os seguintes anexos:</w:t>
      </w:r>
    </w:p>
    <w:p>
      <w:pPr>
        <w:pStyle w:val="Normal"/>
        <w:numPr>
          <w:ilvl w:val="2"/>
          <w:numId w:val="1"/>
        </w:numPr>
        <w:spacing w:lineRule="auto" w:line="276" w:before="120" w:after="120"/>
        <w:jc w:val="both"/>
        <w:rPr/>
      </w:pPr>
      <w:r>
        <w:rPr>
          <w:rFonts w:cs="Arial"/>
          <w:color w:val="000000"/>
          <w:szCs w:val="20"/>
        </w:rPr>
        <w:t>ANEXO I –  Termo de Referência</w:t>
      </w:r>
    </w:p>
    <w:p>
      <w:pPr>
        <w:pStyle w:val="Normal"/>
        <w:numPr>
          <w:ilvl w:val="3"/>
          <w:numId w:val="1"/>
        </w:numPr>
        <w:spacing w:lineRule="auto" w:line="276" w:before="120" w:after="120"/>
        <w:jc w:val="both"/>
        <w:rPr>
          <w:color w:val="000000"/>
        </w:rPr>
      </w:pPr>
      <w:r>
        <w:rPr>
          <w:rFonts w:cs="Arial"/>
          <w:i/>
          <w:iCs/>
          <w:color w:val="000000"/>
          <w:szCs w:val="20"/>
        </w:rPr>
        <w:t>ANEXO I.1 – Estudo Técnico Preliminar</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pPr>
      <w:r>
        <w:rPr>
          <w:rFonts w:cs="Arial"/>
          <w:i/>
          <w:iCs/>
          <w:color w:val="000000"/>
          <w:szCs w:val="20"/>
        </w:rPr>
        <w:t>Amambai, MS, 05</w:t>
      </w:r>
      <w:r>
        <w:rPr>
          <w:rFonts w:cs="Arial"/>
          <w:i/>
          <w:iCs/>
          <w:color w:val="000000"/>
          <w:szCs w:val="20"/>
          <w:shd w:fill="FFFFFF" w:val="clear"/>
        </w:rPr>
        <w:t xml:space="preserve"> de maio</w:t>
      </w:r>
      <w:r>
        <w:rPr>
          <w:rFonts w:cs="Arial"/>
          <w:i/>
          <w:iCs/>
          <w:color w:val="000000"/>
          <w:szCs w:val="20"/>
        </w:rPr>
        <w:t xml:space="preserve"> de 2024.</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40" w:before="0" w:after="0"/>
        <w:jc w:val="center"/>
        <w:rPr/>
      </w:pPr>
      <w:r>
        <w:rPr>
          <w:rFonts w:cs="Arial"/>
          <w:b/>
          <w:bCs/>
          <w:sz w:val="24"/>
          <w:szCs w:val="24"/>
          <w:lang w:eastAsia="en-US"/>
        </w:rPr>
        <w:t>ERIC CARLOS CORRÊA DA CRUZ – Coronel</w:t>
      </w:r>
    </w:p>
    <w:p>
      <w:pPr>
        <w:pStyle w:val="Normal"/>
        <w:spacing w:lineRule="auto" w:line="240" w:before="0" w:after="0"/>
        <w:jc w:val="center"/>
        <w:rPr/>
      </w:pPr>
      <w:r>
        <w:rPr>
          <w:rFonts w:cs="Arial"/>
          <w:b w:val="false"/>
          <w:bCs w:val="false"/>
          <w:sz w:val="20"/>
          <w:szCs w:val="20"/>
          <w:lang w:eastAsia="en-US"/>
        </w:rPr>
        <w:t>Ordenador de Despesas do 17° Regimento de Cavalaria Mecanizado</w:t>
      </w:r>
    </w:p>
    <w:p>
      <w:pPr>
        <w:pStyle w:val="Normal"/>
        <w:rPr/>
      </w:pPr>
      <w:r>
        <w:rPr/>
      </w:r>
    </w:p>
    <w:sectPr>
      <w:headerReference w:type="default" r:id="rId9"/>
      <w:headerReference w:type="first" r:id="rId10"/>
      <w:footerReference w:type="default" r:id="rId11"/>
      <w:type w:val="nextPage"/>
      <w:pgSz w:w="11906" w:h="16838"/>
      <w:pgMar w:left="1701" w:right="1701" w:gutter="0" w:header="0" w:top="1417" w:footer="708" w:bottom="1417"/>
      <w:pgNumType w:fmt="decimal"/>
      <w:formProt w:val="false"/>
      <w:titlePg/>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 w:name="Calibri Light">
    <w:charset w:val="00"/>
    <w:family w:val="swiss"/>
    <w:pitch w:val="variable"/>
  </w:font>
  <w:font w:name="Helvetica">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sz w:val="12"/>
        <w:szCs w:val="12"/>
      </w:rPr>
    </w:pPr>
    <w:r>
      <w:rPr>
        <w:sz w:val="12"/>
        <w:szCs w:val="12"/>
      </w:rPr>
    </w:r>
  </w:p>
  <w:p>
    <w:pPr>
      <w:pStyle w:val="Normal"/>
      <w:tabs>
        <w:tab w:val="clear" w:pos="708"/>
        <w:tab w:val="center" w:pos="4550" w:leader="none"/>
        <w:tab w:val="left" w:pos="5818" w:leader="none"/>
      </w:tabs>
      <w:ind w:right="260" w:hanging="0"/>
      <w:jc w:val="right"/>
      <w:rPr/>
    </w:pPr>
    <w:r>
      <w:rPr>
        <w:color w:val="8496B0" w:themeColor="text2" w:themeTint="99"/>
        <w:spacing w:val="60"/>
        <w:sz w:val="18"/>
        <w:szCs w:val="18"/>
      </w:rPr>
      <w:t>Página</w:t>
    </w:r>
    <w:r>
      <w:rPr>
        <w:color w:val="8496B0" w:themeColor="text2" w:themeTint="99"/>
        <w:sz w:val="18"/>
        <w:szCs w:val="18"/>
      </w:rPr>
      <w:t xml:space="preserve"> </w:t>
    </w:r>
    <w:r>
      <w:rPr/>
      <w:fldChar w:fldCharType="begin"/>
    </w:r>
    <w:r>
      <w:rPr/>
      <w:instrText xml:space="preserve"> PAGE </w:instrText>
    </w:r>
    <w:r>
      <w:rPr/>
      <w:fldChar w:fldCharType="separate"/>
    </w:r>
    <w:r>
      <w:rPr/>
      <w:t>13</w:t>
    </w:r>
    <w:r>
      <w:rPr/>
      <w:fldChar w:fldCharType="end"/>
    </w:r>
    <w:r>
      <w:rPr>
        <w:color w:val="323E4F" w:themeColor="text2" w:themeShade="bf"/>
        <w:sz w:val="18"/>
        <w:szCs w:val="18"/>
      </w:rPr>
      <w:t xml:space="preserve"> | </w:t>
    </w:r>
    <w:r>
      <w:rPr/>
      <w:fldChar w:fldCharType="begin"/>
    </w:r>
    <w:r>
      <w:rPr/>
      <w:instrText xml:space="preserve"> NUMPAGES </w:instrText>
    </w:r>
    <w:r>
      <w:rPr/>
      <w:fldChar w:fldCharType="separate"/>
    </w:r>
    <w:r>
      <w:rPr/>
      <w:t>13</w:t>
    </w:r>
    <w:r>
      <w:rPr/>
      <w:fldChar w:fldCharType="end"/>
    </w:r>
  </w:p>
  <w:p>
    <w:pPr>
      <w:pStyle w:val="Rodap"/>
      <w:rPr>
        <w:sz w:val="12"/>
        <w:szCs w:val="12"/>
      </w:rPr>
    </w:pPr>
    <w:r>
      <w:rPr>
        <w:sz w:val="12"/>
        <w:szCs w:val="12"/>
      </w:rPr>
    </w:r>
  </w:p>
  <w:p>
    <w:pPr>
      <w:pStyle w:val="Rodap"/>
      <w:rPr>
        <w:sz w:val="12"/>
        <w:szCs w:val="12"/>
      </w:rPr>
    </w:pPr>
    <w:r>
      <w:rPr>
        <w:sz w:val="12"/>
        <w:szCs w:val="12"/>
      </w:rPr>
      <w:t>Câmara Nacional de Modelos de Licitações e Contratos – CNMLC/CGU/AGU</w:t>
    </w:r>
  </w:p>
  <w:p>
    <w:pPr>
      <w:pStyle w:val="Rodap"/>
      <w:rPr>
        <w:sz w:val="12"/>
        <w:szCs w:val="12"/>
      </w:rPr>
    </w:pPr>
    <w:r>
      <w:rPr>
        <w:sz w:val="12"/>
        <w:szCs w:val="12"/>
      </w:rPr>
      <w:t>Aviso de Contratação Direta – Lei nº 14.133/21 e IN SEGES/ME nº 67/2021</w:t>
    </w:r>
  </w:p>
  <w:p>
    <w:pPr>
      <w:pStyle w:val="Rodap"/>
      <w:rPr>
        <w:sz w:val="12"/>
        <w:szCs w:val="12"/>
      </w:rPr>
    </w:pPr>
    <w:r>
      <w:rPr>
        <w:sz w:val="12"/>
        <w:szCs w:val="12"/>
      </w:rPr>
      <w:t>Versão: agosto/2023</w:t>
    </w:r>
  </w:p>
  <w:p>
    <w:pPr>
      <w:pStyle w:val="Rodap"/>
      <w:rPr>
        <w:sz w:val="12"/>
        <w:szCs w:val="12"/>
      </w:rPr>
    </w:pPr>
    <w:r>
      <w:rPr>
        <w:sz w:val="12"/>
        <w:szCs w:val="12"/>
      </w:rPr>
      <w:t>Aprovado pela Secretaria de Gestão.</w:t>
    </w:r>
  </w:p>
  <w:p>
    <w:pPr>
      <w:pStyle w:val="Rodap"/>
      <w:rPr/>
    </w:pPr>
    <w:r>
      <w:rPr>
        <w:sz w:val="12"/>
        <w:szCs w:val="12"/>
      </w:rPr>
      <w:t>Identidade visual pela Secretaria de Gestão (versão agosto/2023)</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p>
    <w:pPr>
      <w:pStyle w:val="Cabealho"/>
      <w:rPr/>
    </w:pPr>
    <w:r>
      <w:rPr/>
    </w:r>
  </w:p>
  <w:p>
    <w:pPr>
      <w:pStyle w:val="Cabealho"/>
      <w:rPr/>
    </w:pPr>
    <w:r>
      <w:rPr/>
    </w:r>
  </w:p>
  <w:p>
    <w:pPr>
      <w:pStyle w:val="Normal"/>
      <w:jc w:val="right"/>
      <w:rPr/>
    </w:pPr>
    <w:r>
      <w:rPr/>
      <w:t xml:space="preserve">AVISO DE CONTRATAÇÃO DIRETA Nº </w:t>
    </w:r>
    <w:r>
      <w:rPr/>
      <w:t>90027</w:t>
    </w:r>
    <w:r>
      <w:rPr>
        <w:rFonts w:cs="Arial"/>
        <w:bCs/>
        <w:color w:val="5B5B5F"/>
        <w:sz w:val="28"/>
        <w:szCs w:val="28"/>
      </w:rPr>
      <w:t xml:space="preserve"> </w:t>
    </w:r>
    <w:r>
      <w:rPr>
        <w:rFonts w:eastAsia="Times New Roman" w:cs="Tahoma"/>
        <w:bCs/>
        <w:color w:val="00000A"/>
        <w:kern w:val="0"/>
        <w:sz w:val="20"/>
        <w:szCs w:val="24"/>
        <w:lang w:val="pt-BR" w:eastAsia="pt-BR" w:bidi="ar-SA"/>
      </w:rPr>
      <w:t>/ 2024</w:t>
    </w:r>
  </w:p>
  <w:p>
    <w:pPr>
      <w:pStyle w:val="Cabealho"/>
      <w:jc w:val="right"/>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drawing>
        <wp:anchor behindDoc="1" distT="0" distB="0" distL="0" distR="0" simplePos="0" locked="0" layoutInCell="0" allowOverlap="1" relativeHeight="2">
          <wp:simplePos x="0" y="0"/>
          <wp:positionH relativeFrom="column">
            <wp:posOffset>-1080135</wp:posOffset>
          </wp:positionH>
          <wp:positionV relativeFrom="paragraph">
            <wp:posOffset>-635</wp:posOffset>
          </wp:positionV>
          <wp:extent cx="7560310" cy="10692130"/>
          <wp:effectExtent l="0" t="0" r="0" b="0"/>
          <wp:wrapNone/>
          <wp:docPr id="1"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8" descr="Texto&#10;&#10;Descrição gerada automaticamente com confiança média"/>
                  <pic:cNvPicPr>
                    <a:picLocks noChangeAspect="1" noChangeArrowheads="1"/>
                  </pic:cNvPicPr>
                </pic:nvPicPr>
                <pic:blipFill>
                  <a:blip r:embed="rId1"/>
                  <a:stretch>
                    <a:fillRect/>
                  </a:stretch>
                </pic:blipFill>
                <pic:spPr bwMode="auto">
                  <a:xfrm>
                    <a:off x="0" y="0"/>
                    <a:ext cx="7560310" cy="10692130"/>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16" w:hanging="432"/>
      </w:pPr>
      <w:rPr>
        <w:i w:val="false"/>
        <w:b/>
        <w:iCs/>
      </w:rPr>
    </w:lvl>
    <w:lvl w:ilvl="2">
      <w:start w:val="1"/>
      <w:numFmt w:val="decimal"/>
      <w:lvlText w:val="%1.%2.%3."/>
      <w:lvlJc w:val="left"/>
      <w:pPr>
        <w:tabs>
          <w:tab w:val="num" w:pos="0"/>
        </w:tabs>
        <w:ind w:left="1224" w:hanging="504"/>
      </w:pPr>
      <w:rPr>
        <w:i w:val="false"/>
        <w:b/>
        <w:iCs/>
        <w:bCs/>
        <w:rFonts w:cs="Arial"/>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4"/>
      <w:numFmt w:val="decimal"/>
      <w:lvlText w:val="%1"/>
      <w:lvlJc w:val="left"/>
      <w:pPr>
        <w:tabs>
          <w:tab w:val="num" w:pos="0"/>
        </w:tabs>
        <w:ind w:left="435" w:hanging="435"/>
      </w:pPr>
      <w:rPr/>
    </w:lvl>
    <w:lvl w:ilvl="1">
      <w:start w:val="4"/>
      <w:numFmt w:val="decimal"/>
      <w:lvlText w:val="%1.%2"/>
      <w:lvlJc w:val="left"/>
      <w:pPr>
        <w:tabs>
          <w:tab w:val="num" w:pos="0"/>
        </w:tabs>
        <w:ind w:left="1002" w:hanging="435"/>
      </w:pPr>
      <w:rPr/>
    </w:lvl>
    <w:lvl w:ilvl="2">
      <w:start w:val="1"/>
      <w:numFmt w:val="decimal"/>
      <w:lvlText w:val="%1.%2.%3"/>
      <w:lvlJc w:val="left"/>
      <w:pPr>
        <w:tabs>
          <w:tab w:val="num" w:pos="0"/>
        </w:tabs>
        <w:ind w:left="1854" w:hanging="720"/>
      </w:pPr>
      <w:rPr/>
    </w:lvl>
    <w:lvl w:ilvl="3">
      <w:start w:val="1"/>
      <w:numFmt w:val="decimal"/>
      <w:lvlText w:val="%1.%2.%3.%4"/>
      <w:lvlJc w:val="left"/>
      <w:pPr>
        <w:tabs>
          <w:tab w:val="num" w:pos="0"/>
        </w:tabs>
        <w:ind w:left="2421" w:hanging="720"/>
      </w:pPr>
      <w:rPr/>
    </w:lvl>
    <w:lvl w:ilvl="4">
      <w:start w:val="1"/>
      <w:numFmt w:val="decimal"/>
      <w:lvlText w:val="%1.%2.%3.%4.%5"/>
      <w:lvlJc w:val="left"/>
      <w:pPr>
        <w:tabs>
          <w:tab w:val="num" w:pos="0"/>
        </w:tabs>
        <w:ind w:left="3348" w:hanging="1080"/>
      </w:pPr>
      <w:rPr/>
    </w:lvl>
    <w:lvl w:ilvl="5">
      <w:start w:val="1"/>
      <w:numFmt w:val="decimal"/>
      <w:lvlText w:val="%1.%2.%3.%4.%5.%6"/>
      <w:lvlJc w:val="left"/>
      <w:pPr>
        <w:tabs>
          <w:tab w:val="num" w:pos="0"/>
        </w:tabs>
        <w:ind w:left="3915" w:hanging="1080"/>
      </w:pPr>
      <w:rPr/>
    </w:lvl>
    <w:lvl w:ilvl="6">
      <w:start w:val="1"/>
      <w:numFmt w:val="decimal"/>
      <w:lvlText w:val="%1.%2.%3.%4.%5.%6.%7"/>
      <w:lvlJc w:val="left"/>
      <w:pPr>
        <w:tabs>
          <w:tab w:val="num" w:pos="0"/>
        </w:tabs>
        <w:ind w:left="4842" w:hanging="1440"/>
      </w:pPr>
      <w:rPr/>
    </w:lvl>
    <w:lvl w:ilvl="7">
      <w:start w:val="1"/>
      <w:numFmt w:val="decimal"/>
      <w:lvlText w:val="%1.%2.%3.%4.%5.%6.%7.%8"/>
      <w:lvlJc w:val="left"/>
      <w:pPr>
        <w:tabs>
          <w:tab w:val="num" w:pos="0"/>
        </w:tabs>
        <w:ind w:left="5409" w:hanging="1440"/>
      </w:pPr>
      <w:rPr/>
    </w:lvl>
    <w:lvl w:ilvl="8">
      <w:start w:val="1"/>
      <w:numFmt w:val="decimal"/>
      <w:lvlText w:val="%1.%2.%3.%4.%5.%6.%7.%8.%9"/>
      <w:lvlJc w:val="left"/>
      <w:pPr>
        <w:tabs>
          <w:tab w:val="num" w:pos="0"/>
        </w:tabs>
        <w:ind w:left="6336" w:hanging="1800"/>
      </w:pPr>
      <w:rPr/>
    </w:lvl>
  </w:abstractNum>
  <w:abstractNum w:abstractNumId="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Arial"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074da"/>
    <w:pPr>
      <w:widowControl/>
      <w:suppressAutoHyphens w:val="tru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Ttulo"/>
    <w:next w:val="Normal"/>
    <w:link w:val="Ttulo1Char"/>
    <w:uiPriority w:val="9"/>
    <w:qFormat/>
    <w:rsid w:val="00781aff"/>
    <w:pPr>
      <w:keepNext w:val="true"/>
      <w:widowControl/>
      <w:shd w:val="clear" w:color="auto" w:fill="auto"/>
      <w:bidi w:val="0"/>
      <w:spacing w:before="120" w:after="120"/>
      <w:jc w:val="left"/>
      <w:outlineLvl w:val="0"/>
    </w:pPr>
    <w:rPr>
      <w:rFonts w:ascii="Arial" w:hAnsi="Arial" w:eastAsia="Calibri" w:cs="Arial" w:cstheme="minorBidi" w:eastAsiaTheme="minorHAnsi"/>
      <w:b/>
      <w:color w:val="00000A"/>
      <w:sz w:val="20"/>
      <w:szCs w:val="22"/>
      <w:lang w:val="pt-BR" w:eastAsia="en-US" w:bidi="ar-SA"/>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aff"/>
    <w:rPr>
      <w:rFonts w:ascii="Arial" w:hAnsi="Arial" w:eastAsia="WenQuanYi Micro Hei" w:cs="Arial"/>
      <w:b/>
      <w:sz w:val="20"/>
      <w:szCs w:val="24"/>
      <w:lang w:eastAsia="zh-CN" w:bidi="hi-IN"/>
    </w:rPr>
  </w:style>
  <w:style w:type="character" w:styleId="CitaoChar" w:customStyle="1">
    <w:name w:val="Citação Char"/>
    <w:basedOn w:val="DefaultParagraphFont"/>
    <w:link w:val="Quote"/>
    <w:qFormat/>
    <w:rsid w:val="00c074da"/>
    <w:rPr>
      <w:rFonts w:ascii="Arial" w:hAnsi="Arial" w:eastAsia="Calibri" w:cs="Tahoma"/>
      <w:i/>
      <w:iCs/>
      <w:color w:val="000000"/>
      <w:sz w:val="20"/>
      <w:szCs w:val="24"/>
      <w:shd w:fill="FFFFCC" w:val="clear"/>
    </w:rPr>
  </w:style>
  <w:style w:type="character" w:styleId="Nivel01Char" w:customStyle="1">
    <w:name w:val="Nivel 01 Char"/>
    <w:basedOn w:val="Ttulo1Char"/>
    <w:link w:val="Nivel01"/>
    <w:qFormat/>
    <w:rsid w:val="00c074da"/>
    <w:rPr>
      <w:rFonts w:ascii="Arial" w:hAnsi="Arial" w:eastAsia="" w:cs="Times New Roman" w:eastAsiaTheme="majorEastAsia"/>
      <w:b w:val="false"/>
      <w:bCs/>
      <w:color w:val="000000"/>
      <w:sz w:val="20"/>
      <w:szCs w:val="20"/>
      <w:lang w:eastAsia="pt-BR" w:bidi="hi-IN"/>
    </w:rPr>
  </w:style>
  <w:style w:type="character" w:styleId="Citao2Char" w:customStyle="1">
    <w:name w:val="citação 2 Char"/>
    <w:basedOn w:val="CitaoChar"/>
    <w:qFormat/>
    <w:rsid w:val="00c074da"/>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c074da"/>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unhideWhenUsed/>
    <w:qFormat/>
    <w:rsid w:val="00c074da"/>
    <w:rPr>
      <w:sz w:val="16"/>
      <w:szCs w:val="16"/>
    </w:rPr>
  </w:style>
  <w:style w:type="character" w:styleId="TextodecomentrioChar" w:customStyle="1">
    <w:name w:val="Texto de comentário Char"/>
    <w:basedOn w:val="DefaultParagraphFont"/>
    <w:link w:val="Annotationtext"/>
    <w:qFormat/>
    <w:rsid w:val="00c074da"/>
    <w:rPr>
      <w:rFonts w:ascii="Arial" w:hAnsi="Arial" w:eastAsia="Times New Roman" w:cs="Tahoma"/>
      <w:sz w:val="20"/>
      <w:szCs w:val="20"/>
      <w:lang w:eastAsia="pt-BR"/>
    </w:rPr>
  </w:style>
  <w:style w:type="character" w:styleId="AssuntodocomentrioChar" w:customStyle="1">
    <w:name w:val="Assunto do comentário Char"/>
    <w:basedOn w:val="TextodecomentrioChar"/>
    <w:link w:val="Annotationsubject"/>
    <w:uiPriority w:val="99"/>
    <w:semiHidden/>
    <w:qFormat/>
    <w:rsid w:val="00c074da"/>
    <w:rPr>
      <w:rFonts w:ascii="Arial" w:hAnsi="Arial" w:eastAsia="Times New Roman" w:cs="Tahoma"/>
      <w:b/>
      <w:bCs/>
      <w:sz w:val="20"/>
      <w:szCs w:val="20"/>
      <w:lang w:eastAsia="pt-BR"/>
    </w:rPr>
  </w:style>
  <w:style w:type="character" w:styleId="LinkdaInternet">
    <w:name w:val="Link da Internet"/>
    <w:basedOn w:val="DefaultParagraphFont"/>
    <w:uiPriority w:val="99"/>
    <w:unhideWhenUsed/>
    <w:rsid w:val="00c074da"/>
    <w:rPr>
      <w:color w:val="0563C1" w:themeColor="hyperlink"/>
      <w:u w:val="single"/>
    </w:rPr>
  </w:style>
  <w:style w:type="character" w:styleId="Nivel4Char" w:customStyle="1">
    <w:name w:val="Nivel 4 Char"/>
    <w:basedOn w:val="DefaultParagraphFont"/>
    <w:link w:val="Nivel4"/>
    <w:qFormat/>
    <w:rsid w:val="00c074da"/>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link w:val="BalloonText"/>
    <w:uiPriority w:val="99"/>
    <w:semiHidden/>
    <w:qFormat/>
    <w:rsid w:val="00c074da"/>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c074da"/>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c074da"/>
    <w:rPr>
      <w:rFonts w:ascii="Arial" w:hAnsi="Arial" w:eastAsia="Times New Roman" w:cs="Tahoma"/>
      <w:sz w:val="20"/>
      <w:szCs w:val="24"/>
      <w:lang w:eastAsia="pt-BR"/>
    </w:rPr>
  </w:style>
  <w:style w:type="character" w:styleId="Linkdainternetvisitado">
    <w:name w:val="Link da internet visitado"/>
    <w:basedOn w:val="DefaultParagraphFont"/>
    <w:uiPriority w:val="99"/>
    <w:semiHidden/>
    <w:unhideWhenUsed/>
    <w:qFormat/>
    <w:rsid w:val="00a47c33"/>
    <w:rPr>
      <w:color w:val="954F72" w:themeColor="followedHyperlink"/>
      <w:u w:val="single"/>
    </w:rPr>
  </w:style>
  <w:style w:type="character" w:styleId="Strong">
    <w:name w:val="Strong"/>
    <w:basedOn w:val="DefaultParagraphFont"/>
    <w:uiPriority w:val="22"/>
    <w:qFormat/>
    <w:rsid w:val="00c074da"/>
    <w:rPr>
      <w:b/>
      <w:bCs/>
    </w:rPr>
  </w:style>
  <w:style w:type="character" w:styleId="TtuloChar" w:customStyle="1">
    <w:name w:val="Título Char"/>
    <w:basedOn w:val="DefaultParagraphFont"/>
    <w:qFormat/>
    <w:rsid w:val="00c074da"/>
    <w:rPr>
      <w:rFonts w:ascii="Liberation Sans" w:hAnsi="Liberation Sans" w:eastAsia="Noto Sans CJK SC" w:cs="FreeSans"/>
      <w:sz w:val="28"/>
      <w:szCs w:val="28"/>
      <w:lang w:eastAsia="pt-BR"/>
    </w:rPr>
  </w:style>
  <w:style w:type="character" w:styleId="CorpodetextoChar" w:customStyle="1">
    <w:name w:val="Corpo de texto Char"/>
    <w:basedOn w:val="DefaultParagraphFont"/>
    <w:qFormat/>
    <w:rsid w:val="00c074da"/>
    <w:rPr>
      <w:rFonts w:ascii="Arial" w:hAnsi="Arial" w:eastAsia="Times New Roman" w:cs="Tahoma"/>
      <w:sz w:val="20"/>
      <w:szCs w:val="24"/>
      <w:lang w:eastAsia="pt-BR"/>
    </w:rPr>
  </w:style>
  <w:style w:type="character" w:styleId="CitaoChar1" w:customStyle="1">
    <w:name w:val="Citação Char1"/>
    <w:basedOn w:val="DefaultParagraphFont"/>
    <w:uiPriority w:val="29"/>
    <w:qFormat/>
    <w:rsid w:val="00c074da"/>
    <w:rPr>
      <w:rFonts w:ascii="Arial" w:hAnsi="Arial" w:eastAsia="Times New Roman" w:cs="Tahoma"/>
      <w:i/>
      <w:iCs/>
      <w:color w:val="404040" w:themeColor="text1" w:themeTint="bf"/>
      <w:sz w:val="20"/>
      <w:szCs w:val="24"/>
      <w:lang w:eastAsia="pt-BR"/>
    </w:rPr>
  </w:style>
  <w:style w:type="character" w:styleId="TextodecomentrioChar1" w:customStyle="1">
    <w:name w:val="Texto de comentário Char1"/>
    <w:basedOn w:val="DefaultParagraphFont"/>
    <w:uiPriority w:val="99"/>
    <w:semiHidden/>
    <w:qFormat/>
    <w:rsid w:val="00c074da"/>
    <w:rPr>
      <w:rFonts w:ascii="Arial" w:hAnsi="Arial" w:eastAsia="Times New Roman" w:cs="Tahoma"/>
      <w:sz w:val="20"/>
      <w:szCs w:val="20"/>
      <w:lang w:eastAsia="pt-BR"/>
    </w:rPr>
  </w:style>
  <w:style w:type="character" w:styleId="AssuntodocomentrioChar1" w:customStyle="1">
    <w:name w:val="Assunto do comentário Char1"/>
    <w:basedOn w:val="TextodecomentrioChar1"/>
    <w:uiPriority w:val="99"/>
    <w:semiHidden/>
    <w:qFormat/>
    <w:rsid w:val="00c074da"/>
    <w:rPr>
      <w:rFonts w:ascii="Arial" w:hAnsi="Arial" w:eastAsia="Times New Roman" w:cs="Tahoma"/>
      <w:b/>
      <w:bCs/>
      <w:sz w:val="20"/>
      <w:szCs w:val="20"/>
      <w:lang w:eastAsia="pt-BR"/>
    </w:rPr>
  </w:style>
  <w:style w:type="character" w:styleId="TextodebaloChar1" w:customStyle="1">
    <w:name w:val="Texto de balão Char1"/>
    <w:basedOn w:val="DefaultParagraphFont"/>
    <w:uiPriority w:val="99"/>
    <w:semiHidden/>
    <w:qFormat/>
    <w:rsid w:val="00c074da"/>
    <w:rPr>
      <w:rFonts w:ascii="Segoe UI" w:hAnsi="Segoe UI" w:eastAsia="Times New Roman" w:cs="Segoe UI"/>
      <w:sz w:val="18"/>
      <w:szCs w:val="18"/>
      <w:lang w:eastAsia="pt-BR"/>
    </w:rPr>
  </w:style>
  <w:style w:type="character" w:styleId="CabealhoChar1" w:customStyle="1">
    <w:name w:val="Cabeçalho Char1"/>
    <w:basedOn w:val="DefaultParagraphFont"/>
    <w:uiPriority w:val="99"/>
    <w:semiHidden/>
    <w:qFormat/>
    <w:rsid w:val="00c074da"/>
    <w:rPr>
      <w:rFonts w:ascii="Arial" w:hAnsi="Arial" w:eastAsia="Times New Roman" w:cs="Tahoma"/>
      <w:sz w:val="20"/>
      <w:szCs w:val="24"/>
      <w:lang w:eastAsia="pt-BR"/>
    </w:rPr>
  </w:style>
  <w:style w:type="character" w:styleId="RodapChar1" w:customStyle="1">
    <w:name w:val="Rodapé Char1"/>
    <w:basedOn w:val="DefaultParagraphFont"/>
    <w:uiPriority w:val="99"/>
    <w:semiHidden/>
    <w:qFormat/>
    <w:rsid w:val="00c074da"/>
    <w:rPr>
      <w:rFonts w:ascii="Arial" w:hAnsi="Arial" w:eastAsia="Times New Roman" w:cs="Tahoma"/>
      <w:sz w:val="20"/>
      <w:szCs w:val="24"/>
      <w:lang w:eastAsia="pt-BR"/>
    </w:rPr>
  </w:style>
  <w:style w:type="character" w:styleId="Cf01" w:customStyle="1">
    <w:name w:val="cf01"/>
    <w:basedOn w:val="DefaultParagraphFont"/>
    <w:qFormat/>
    <w:rsid w:val="00c074da"/>
    <w:rPr>
      <w:rFonts w:ascii="Segoe UI" w:hAnsi="Segoe UI" w:cs="Segoe UI"/>
      <w:color w:val="555555"/>
      <w:sz w:val="18"/>
      <w:szCs w:val="18"/>
      <w:shd w:fill="FFFFFF" w:val="clear"/>
    </w:rPr>
  </w:style>
  <w:style w:type="character" w:styleId="MenoPendente1" w:customStyle="1">
    <w:name w:val="Menção Pendente1"/>
    <w:basedOn w:val="DefaultParagraphFont"/>
    <w:uiPriority w:val="99"/>
    <w:semiHidden/>
    <w:unhideWhenUsed/>
    <w:qFormat/>
    <w:rsid w:val="00c074da"/>
    <w:rPr>
      <w:color w:val="605E5C"/>
      <w:shd w:fill="E1DFDD" w:val="clear"/>
    </w:rPr>
  </w:style>
  <w:style w:type="character" w:styleId="PlaceholderText">
    <w:name w:val="Placeholder Text"/>
    <w:basedOn w:val="DefaultParagraphFont"/>
    <w:uiPriority w:val="99"/>
    <w:semiHidden/>
    <w:qFormat/>
    <w:rsid w:val="004d7acd"/>
    <w:rPr>
      <w:color w:val="808080"/>
    </w:rPr>
  </w:style>
  <w:style w:type="character" w:styleId="Estilo1" w:customStyle="1">
    <w:name w:val="Estilo1"/>
    <w:basedOn w:val="DefaultParagraphFont"/>
    <w:uiPriority w:val="1"/>
    <w:qFormat/>
    <w:rsid w:val="004d7acd"/>
    <w:rPr>
      <w:rFonts w:ascii="Arial" w:hAnsi="Arial"/>
      <w:b/>
      <w:color w:val="538135" w:themeColor="accent6" w:themeShade="bf"/>
      <w:sz w:val="24"/>
    </w:rPr>
  </w:style>
  <w:style w:type="character" w:styleId="UnresolvedMention">
    <w:name w:val="Unresolved Mention"/>
    <w:basedOn w:val="DefaultParagraphFont"/>
    <w:uiPriority w:val="99"/>
    <w:semiHidden/>
    <w:unhideWhenUsed/>
    <w:qFormat/>
    <w:rsid w:val="004d7acd"/>
    <w:rPr>
      <w:color w:val="605E5C"/>
      <w:shd w:fill="E1DFDD" w:val="clear"/>
    </w:rPr>
  </w:style>
  <w:style w:type="character" w:styleId="Nivel2Char" w:customStyle="1">
    <w:name w:val="Nivel 2 Char"/>
    <w:basedOn w:val="DefaultParagraphFont"/>
    <w:link w:val="Nivel2"/>
    <w:qFormat/>
    <w:locked/>
    <w:rsid w:val="00934039"/>
    <w:rPr>
      <w:rFonts w:ascii="Ecofont_Spranq_eco_Sans" w:hAnsi="Ecofont_Spranq_eco_Sans" w:eastAsia="Arial Unicode MS" w:cs="Times New Roman"/>
      <w:sz w:val="20"/>
      <w:szCs w:val="20"/>
      <w:lang w:eastAsia="pt-BR"/>
    </w:rPr>
  </w:style>
  <w:style w:type="character" w:styleId="Nvel3RChar" w:customStyle="1">
    <w:name w:val="Nível 3-R Char"/>
    <w:basedOn w:val="DefaultParagraphFont"/>
    <w:qFormat/>
    <w:rsid w:val="0000594b"/>
    <w:rPr>
      <w:rFonts w:ascii="Arial" w:hAnsi="Arial" w:eastAsia="" w:cs="Arial" w:eastAsiaTheme="minorEastAsia"/>
      <w:i/>
      <w:iCs/>
      <w:color w:val="FF0000"/>
      <w:sz w:val="20"/>
      <w:szCs w:val="20"/>
      <w:lang w:eastAsia="pt-BR"/>
    </w:rPr>
  </w:style>
  <w:style w:type="character" w:styleId="Nvel4RChar" w:customStyle="1">
    <w:name w:val="Nível 4-R Char"/>
    <w:basedOn w:val="Nivel4Char"/>
    <w:qFormat/>
    <w:rsid w:val="0000594b"/>
    <w:rPr>
      <w:rFonts w:ascii="Arial" w:hAnsi="Arial" w:eastAsia="" w:cs="Arial" w:eastAsiaTheme="minorEastAsia"/>
      <w:i/>
      <w:iCs/>
      <w:color w:val="FF0000"/>
      <w:sz w:val="20"/>
      <w:szCs w:val="20"/>
      <w:lang w:eastAsia="pt-BR"/>
    </w:rPr>
  </w:style>
  <w:style w:type="character" w:styleId="Vnculodendice">
    <w:name w:val="Vínculo de índice"/>
    <w:qFormat/>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rsid w:val="00c074da"/>
    <w:pPr>
      <w:spacing w:lineRule="auto" w:line="276" w:before="0" w:after="140"/>
    </w:pPr>
    <w:rPr/>
  </w:style>
  <w:style w:type="paragraph" w:styleId="Lista">
    <w:name w:val="List"/>
    <w:basedOn w:val="Corpodotexto"/>
    <w:rsid w:val="00c074da"/>
    <w:pPr/>
    <w:rPr>
      <w:rFonts w:cs="FreeSans"/>
    </w:rPr>
  </w:style>
  <w:style w:type="paragraph" w:styleId="Legenda">
    <w:name w:val="Caption"/>
    <w:basedOn w:val="Normal"/>
    <w:qFormat/>
    <w:pPr>
      <w:suppressLineNumbers/>
      <w:spacing w:before="120" w:after="120"/>
    </w:pPr>
    <w:rPr>
      <w:rFonts w:cs="Arial"/>
      <w:i/>
      <w:iCs/>
      <w:sz w:val="24"/>
      <w:szCs w:val="24"/>
    </w:rPr>
  </w:style>
  <w:style w:type="paragraph" w:styleId="Ndice" w:customStyle="1">
    <w:name w:val="Índice"/>
    <w:basedOn w:val="Normal"/>
    <w:qFormat/>
    <w:rsid w:val="00c074da"/>
    <w:pPr>
      <w:suppressLineNumbers/>
    </w:pPr>
    <w:rPr>
      <w:rFonts w:cs="FreeSans"/>
    </w:rPr>
  </w:style>
  <w:style w:type="paragraph" w:styleId="Ttulododocumento">
    <w:name w:val="Title"/>
    <w:basedOn w:val="Normal"/>
    <w:link w:val="TtuloChar"/>
    <w:qFormat/>
    <w:rsid w:val="00c074da"/>
    <w:pPr>
      <w:keepNext w:val="true"/>
      <w:spacing w:before="240" w:after="120"/>
    </w:pPr>
    <w:rPr>
      <w:rFonts w:ascii="Liberation Sans" w:hAnsi="Liberation Sans" w:eastAsia="Noto Sans CJK SC" w:cs="FreeSans"/>
      <w:sz w:val="28"/>
      <w:szCs w:val="28"/>
    </w:rPr>
  </w:style>
  <w:style w:type="paragraph" w:styleId="Caption">
    <w:name w:val="caption"/>
    <w:basedOn w:val="Normal"/>
    <w:qFormat/>
    <w:rsid w:val="00c074da"/>
    <w:pPr>
      <w:suppressLineNumbers/>
      <w:spacing w:before="120" w:after="120"/>
    </w:pPr>
    <w:rPr>
      <w:rFonts w:cs="FreeSans"/>
      <w:i/>
      <w:iCs/>
      <w:sz w:val="24"/>
    </w:rPr>
  </w:style>
  <w:style w:type="paragraph" w:styleId="Quote">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c074da"/>
    <w:pPr>
      <w:shd w:val="clear" w:fill="FFFFFF"/>
      <w:spacing w:before="480" w:after="120"/>
      <w:ind w:right="-15" w:hanging="0"/>
    </w:pPr>
    <w:rPr>
      <w:rFonts w:cs="Times New Roman"/>
      <w:b w:val="false"/>
      <w:bCs/>
      <w:color w:val="000000"/>
      <w:szCs w:val="20"/>
    </w:rPr>
  </w:style>
  <w:style w:type="paragraph" w:styleId="PADRO" w:customStyle="1">
    <w:name w:val="PADRÃO"/>
    <w:qFormat/>
    <w:rsid w:val="00c074da"/>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c074da"/>
    <w:pPr>
      <w:spacing w:before="0" w:after="0"/>
      <w:ind w:left="720" w:hanging="0"/>
      <w:contextualSpacing/>
    </w:pPr>
    <w:rPr/>
  </w:style>
  <w:style w:type="paragraph" w:styleId="Citao2" w:customStyle="1">
    <w:name w:val="citação 2"/>
    <w:basedOn w:val="Quote"/>
    <w:qFormat/>
    <w:rsid w:val="00c074da"/>
    <w:pPr>
      <w:shd w:val="clear" w:fill="FFFFCC"/>
    </w:pPr>
    <w:rPr>
      <w:szCs w:val="20"/>
    </w:rPr>
  </w:style>
  <w:style w:type="paragraph" w:styleId="Citao1" w:customStyle="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c074da"/>
    <w:pPr/>
    <w:rPr>
      <w:szCs w:val="20"/>
    </w:rPr>
  </w:style>
  <w:style w:type="paragraph" w:styleId="Annotationsubject">
    <w:name w:val="annotation subject"/>
    <w:basedOn w:val="Annotationtext"/>
    <w:link w:val="AssuntodocomentrioChar"/>
    <w:uiPriority w:val="99"/>
    <w:semiHidden/>
    <w:unhideWhenUsed/>
    <w:qFormat/>
    <w:rsid w:val="00c074da"/>
    <w:pPr/>
    <w:rPr>
      <w:b/>
      <w:bCs/>
    </w:rPr>
  </w:style>
  <w:style w:type="paragraph" w:styleId="Nivel1" w:customStyle="1">
    <w:name w:val="Nivel1"/>
    <w:basedOn w:val="Ttulo1"/>
    <w:qFormat/>
    <w:rsid w:val="00c074da"/>
    <w:pPr>
      <w:shd w:val="clear" w:fill="FFFFFF"/>
      <w:spacing w:before="480" w:after="120"/>
      <w:ind w:left="644" w:hanging="0"/>
    </w:pPr>
    <w:rPr>
      <w:rFonts w:cs="Times New Roman"/>
      <w:b w:val="false"/>
      <w:color w:val="000000"/>
      <w:szCs w:val="20"/>
    </w:rPr>
  </w:style>
  <w:style w:type="paragraph" w:styleId="Nivel2" w:customStyle="1">
    <w:name w:val="Nivel 2"/>
    <w:link w:val="Nivel2Char"/>
    <w:qFormat/>
    <w:rsid w:val="00c074da"/>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c074da"/>
    <w:pPr/>
    <w:rPr>
      <w:rFonts w:cs="Arial"/>
      <w:b/>
    </w:rPr>
  </w:style>
  <w:style w:type="paragraph" w:styleId="Nivel3" w:customStyle="1">
    <w:name w:val="Nivel 3"/>
    <w:basedOn w:val="Nivel2"/>
    <w:qFormat/>
    <w:rsid w:val="00c074da"/>
    <w:pPr/>
    <w:rPr>
      <w:rFonts w:cs="Arial"/>
      <w:color w:val="000000"/>
    </w:rPr>
  </w:style>
  <w:style w:type="paragraph" w:styleId="Nivel4" w:customStyle="1">
    <w:name w:val="Nivel 4"/>
    <w:basedOn w:val="Nivel3"/>
    <w:link w:val="Nivel4Char"/>
    <w:qFormat/>
    <w:rsid w:val="00c074da"/>
    <w:pPr/>
    <w:rPr>
      <w:color w:val="00000A"/>
    </w:rPr>
  </w:style>
  <w:style w:type="paragraph" w:styleId="Nivel5" w:customStyle="1">
    <w:name w:val="Nivel 5"/>
    <w:basedOn w:val="Nivel4"/>
    <w:qFormat/>
    <w:rsid w:val="00c074da"/>
    <w:pPr>
      <w:tabs>
        <w:tab w:val="clear" w:pos="708"/>
        <w:tab w:val="left" w:pos="360" w:leader="none"/>
      </w:tabs>
    </w:pPr>
    <w:rPr/>
  </w:style>
  <w:style w:type="paragraph" w:styleId="BalloonText">
    <w:name w:val="Balloon Text"/>
    <w:basedOn w:val="Normal"/>
    <w:link w:val="TextodebaloChar"/>
    <w:uiPriority w:val="99"/>
    <w:semiHidden/>
    <w:unhideWhenUsed/>
    <w:qFormat/>
    <w:rsid w:val="00c074da"/>
    <w:pPr/>
    <w:rPr>
      <w:rFonts w:ascii="Segoe UI" w:hAnsi="Segoe UI" w:cs="Segoe UI"/>
      <w:sz w:val="18"/>
      <w:szCs w:val="18"/>
    </w:rPr>
  </w:style>
  <w:style w:type="paragraph" w:styleId="CabealhoeRodap" w:customStyle="1">
    <w:name w:val="Cabeçalho e Rodapé"/>
    <w:basedOn w:val="Normal"/>
    <w:qFormat/>
    <w:rsid w:val="00c074da"/>
    <w:pPr/>
    <w:rPr/>
  </w:style>
  <w:style w:type="paragraph" w:styleId="Cabealho">
    <w:name w:val="Header"/>
    <w:basedOn w:val="Normal"/>
    <w:link w:val="CabealhoChar"/>
    <w:uiPriority w:val="99"/>
    <w:unhideWhenUsed/>
    <w:rsid w:val="00c074da"/>
    <w:pPr>
      <w:tabs>
        <w:tab w:val="clear" w:pos="708"/>
        <w:tab w:val="center" w:pos="4252" w:leader="none"/>
        <w:tab w:val="right" w:pos="8504" w:leader="none"/>
      </w:tabs>
    </w:pPr>
    <w:rPr/>
  </w:style>
  <w:style w:type="paragraph" w:styleId="Rodap">
    <w:name w:val="Footer"/>
    <w:basedOn w:val="Normal"/>
    <w:link w:val="RodapChar"/>
    <w:uiPriority w:val="99"/>
    <w:unhideWhenUsed/>
    <w:rsid w:val="00c074da"/>
    <w:pPr>
      <w:tabs>
        <w:tab w:val="clear" w:pos="708"/>
        <w:tab w:val="center" w:pos="4252" w:leader="none"/>
        <w:tab w:val="right" w:pos="8504" w:leader="none"/>
      </w:tabs>
    </w:pPr>
    <w:rPr/>
  </w:style>
  <w:style w:type="paragraph" w:styleId="Nivel01Titulo" w:customStyle="1">
    <w:name w:val="Nivel_01_Titulo"/>
    <w:basedOn w:val="Ttulo1"/>
    <w:next w:val="Normal"/>
    <w:qFormat/>
    <w:rsid w:val="00c074da"/>
    <w:pPr>
      <w:shd w:val="clear" w:fill="FFFFFF"/>
      <w:tabs>
        <w:tab w:val="clear" w:pos="708"/>
        <w:tab w:val="left" w:pos="360" w:leader="none"/>
        <w:tab w:val="left" w:pos="567" w:leader="none"/>
      </w:tabs>
    </w:pPr>
    <w:rPr>
      <w:rFonts w:cs="Times New Roman"/>
      <w:b w:val="false"/>
      <w:bCs/>
      <w:szCs w:val="20"/>
    </w:rPr>
  </w:style>
  <w:style w:type="paragraph" w:styleId="Revision">
    <w:name w:val="Revision"/>
    <w:uiPriority w:val="99"/>
    <w:semiHidden/>
    <w:qFormat/>
    <w:rsid w:val="00c074da"/>
    <w:pPr>
      <w:widowControl/>
      <w:suppressAutoHyphens w:val="tru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dondicealfabtico">
    <w:name w:val="Index Heading"/>
    <w:basedOn w:val="Ttulo"/>
    <w:pPr/>
    <w:rPr/>
  </w:style>
  <w:style w:type="paragraph" w:styleId="Ttulodosumrio">
    <w:name w:val="TOC Heading"/>
    <w:basedOn w:val="Ttulo1"/>
    <w:next w:val="Normal"/>
    <w:uiPriority w:val="39"/>
    <w:unhideWhenUsed/>
    <w:qFormat/>
    <w:rsid w:val="00781aff"/>
    <w:pPr>
      <w:keepNext w:val="true"/>
      <w:keepLines/>
      <w:shd w:val="clear" w:fill="FFFFFF"/>
      <w:suppressAutoHyphens w:val="false"/>
      <w:spacing w:lineRule="auto" w:line="259" w:before="240" w:after="0"/>
      <w:ind w:firstLine="567"/>
      <w:jc w:val="left"/>
      <w:textAlignment w:val="auto"/>
    </w:pPr>
    <w:rPr>
      <w:rFonts w:ascii="Calibri Light" w:hAnsi="Calibri Light" w:eastAsia="" w:cs="Times New Roman" w:asciiTheme="majorHAnsi" w:cstheme="majorBidi" w:eastAsiaTheme="majorEastAsia" w:hAnsiTheme="majorHAnsi"/>
      <w:b w:val="false"/>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clear" w:pos="708"/>
        <w:tab w:val="left" w:pos="440" w:leader="none"/>
        <w:tab w:val="right" w:pos="8494" w:leader="dot"/>
      </w:tabs>
      <w:spacing w:before="0" w:after="100"/>
    </w:pPr>
    <w:rPr/>
  </w:style>
  <w:style w:type="paragraph" w:styleId="Nvel3R" w:customStyle="1">
    <w:name w:val="Nível 3-R"/>
    <w:basedOn w:val="Nivel3"/>
    <w:qFormat/>
    <w:rsid w:val="0000594b"/>
    <w:pPr>
      <w:suppressAutoHyphens w:val="false"/>
      <w:ind w:left="284" w:hanging="0"/>
    </w:pPr>
    <w:rPr>
      <w:rFonts w:ascii="Arial" w:hAnsi="Arial" w:eastAsia="" w:eastAsiaTheme="minorEastAsia"/>
      <w:i/>
      <w:iCs/>
      <w:color w:val="FF0000"/>
    </w:rPr>
  </w:style>
  <w:style w:type="paragraph" w:styleId="Nvel4R" w:customStyle="1">
    <w:name w:val="Nível 4-R"/>
    <w:basedOn w:val="Nivel4"/>
    <w:qFormat/>
    <w:rsid w:val="0000594b"/>
    <w:pPr>
      <w:suppressAutoHyphens w:val="false"/>
      <w:ind w:left="567" w:hanging="0"/>
    </w:pPr>
    <w:rPr>
      <w:rFonts w:ascii="Arial" w:hAnsi="Arial" w:eastAsia="" w:eastAsiaTheme="minorEastAsia"/>
      <w:i/>
      <w:iCs/>
      <w:color w:val="FF000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c074da"/>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gov.br/compras" TargetMode="External"/><Relationship Id="rId3" Type="http://schemas.openxmlformats.org/officeDocument/2006/relationships/hyperlink" Target="http://www.pncp.gov.br/" TargetMode="External"/><Relationship Id="rId4" Type="http://schemas.openxmlformats.org/officeDocument/2006/relationships/hyperlink" Target="https://www.gov.br/compras/pt-br/sistemas/conheca-o-compras/aplicativo-compras" TargetMode="External"/><Relationship Id="rId5" Type="http://schemas.openxmlformats.org/officeDocument/2006/relationships/hyperlink" Target="http://www.planalto.gov.br/ccivil_03/LEIS/L6404consol.htm" TargetMode="External"/><Relationship Id="rId6"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_ato2011-2014/2013/lei/l12846.htm" TargetMode="External"/><Relationship Id="rId9" Type="http://schemas.openxmlformats.org/officeDocument/2006/relationships/header" Target="header1.xml"/><Relationship Id="rId10" Type="http://schemas.openxmlformats.org/officeDocument/2006/relationships/header" Target="header2.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Relationship Id="rId18" Type="http://schemas.openxmlformats.org/officeDocument/2006/relationships/customXml" Target="../customXml/item3.xml"/><Relationship Id="rId19" Type="http://schemas.openxmlformats.org/officeDocument/2006/relationships/customXml" Target="../customXml/item4.xml"/>
</Relationships>
</file>

<file path=word/_rels/header2.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142</TotalTime>
  <Application>LibreOffice/7.3.0.3$Windows_X86_64 LibreOffice_project/0f246aa12d0eee4a0f7adcefbf7c878fc2238db3</Application>
  <AppVersion>15.0000</AppVersion>
  <Pages>13</Pages>
  <Words>4949</Words>
  <Characters>28056</Characters>
  <CharactersWithSpaces>32657</CharactersWithSpaces>
  <Paragraphs>218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2023-08-30T14:09:00Z</dcterms:created>
  <dc:creator/>
  <dc:description/>
  <dc:language>pt-BR</dc:language>
  <cp:lastModifiedBy/>
  <cp:lastPrinted>2024-03-19T11:20:16Z</cp:lastPrinted>
  <dcterms:modified xsi:type="dcterms:W3CDTF">2024-05-15T17:04:35Z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